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76B3" w14:textId="77777777" w:rsidR="0038476D" w:rsidRDefault="0038476D" w:rsidP="0038476D">
      <w:r>
        <w:t xml:space="preserve">УДК </w:t>
      </w:r>
      <w:r>
        <w:t>ХХХ.ХХХ.Х</w:t>
      </w:r>
      <w:r>
        <w:rPr>
          <w:rStyle w:val="a3"/>
        </w:rPr>
        <w:commentReference w:id="0"/>
      </w:r>
    </w:p>
    <w:p w14:paraId="7F25B63F" w14:textId="77777777" w:rsidR="0038476D" w:rsidRPr="0038476D" w:rsidRDefault="0038476D" w:rsidP="0038476D">
      <w:pPr>
        <w:pStyle w:val="1"/>
        <w:rPr>
          <w:szCs w:val="24"/>
        </w:rPr>
      </w:pPr>
      <w:r w:rsidRPr="0038476D">
        <w:rPr>
          <w:rFonts w:eastAsia="Times New Roman"/>
          <w:szCs w:val="24"/>
          <w:lang w:eastAsia="ru-RU"/>
        </w:rPr>
        <w:t>НАЗВАНИЕ ПУБЛИКАЦИИ НА РУССКОМ ЯЗЫКЕ</w:t>
      </w:r>
    </w:p>
    <w:p w14:paraId="64CD8D97" w14:textId="77777777" w:rsidR="0038476D" w:rsidRPr="0038476D" w:rsidRDefault="0038476D" w:rsidP="0038476D">
      <w:pPr>
        <w:jc w:val="center"/>
        <w:rPr>
          <w:b/>
          <w:vertAlign w:val="superscript"/>
        </w:rPr>
      </w:pPr>
      <w:r w:rsidRPr="0038476D">
        <w:rPr>
          <w:b/>
        </w:rPr>
        <w:t>Фамилия И.О.</w:t>
      </w:r>
      <w:r w:rsidRPr="0038476D">
        <w:rPr>
          <w:b/>
          <w:vertAlign w:val="superscript"/>
        </w:rPr>
        <w:t>1</w:t>
      </w:r>
      <w:r w:rsidRPr="0038476D">
        <w:rPr>
          <w:b/>
        </w:rPr>
        <w:t>, Фамилия И.О.</w:t>
      </w:r>
      <w:r w:rsidRPr="0038476D">
        <w:rPr>
          <w:b/>
          <w:vertAlign w:val="superscript"/>
        </w:rPr>
        <w:t>1</w:t>
      </w:r>
      <w:r w:rsidRPr="0038476D">
        <w:rPr>
          <w:b/>
        </w:rPr>
        <w:t>, Фамилия И.О.</w:t>
      </w:r>
      <w:r w:rsidRPr="0038476D">
        <w:rPr>
          <w:b/>
          <w:vertAlign w:val="superscript"/>
        </w:rPr>
        <w:t>1,2</w:t>
      </w:r>
    </w:p>
    <w:p w14:paraId="3CBDB9B0" w14:textId="77777777" w:rsidR="0038476D" w:rsidRPr="007D0191" w:rsidRDefault="0038476D" w:rsidP="0038476D">
      <w:pPr>
        <w:jc w:val="center"/>
        <w:rPr>
          <w:i/>
          <w:sz w:val="21"/>
          <w:szCs w:val="21"/>
        </w:rPr>
      </w:pPr>
      <w:commentRangeStart w:id="1"/>
      <w:r w:rsidRPr="007D0191">
        <w:rPr>
          <w:rFonts w:eastAsia="Calibri"/>
          <w:i/>
          <w:sz w:val="21"/>
          <w:szCs w:val="21"/>
          <w:vertAlign w:val="superscript"/>
        </w:rPr>
        <w:t>1</w:t>
      </w:r>
      <w:r w:rsidR="007D0191" w:rsidRPr="007D0191">
        <w:rPr>
          <w:rFonts w:eastAsia="Calibri"/>
          <w:i/>
          <w:sz w:val="21"/>
          <w:szCs w:val="21"/>
        </w:rPr>
        <w:t xml:space="preserve">Школа биомедицины, </w:t>
      </w:r>
      <w:r w:rsidRPr="007D0191">
        <w:rPr>
          <w:rFonts w:eastAsia="Calibri"/>
          <w:i/>
          <w:sz w:val="21"/>
          <w:szCs w:val="21"/>
        </w:rPr>
        <w:t>Дальневосточный федеральный университет (ДВФУ), г. Владивосток</w:t>
      </w:r>
      <w:commentRangeEnd w:id="1"/>
      <w:r w:rsidRPr="007D0191">
        <w:rPr>
          <w:rStyle w:val="a3"/>
          <w:i/>
          <w:sz w:val="21"/>
          <w:szCs w:val="21"/>
        </w:rPr>
        <w:commentReference w:id="1"/>
      </w:r>
    </w:p>
    <w:p w14:paraId="55897AFD" w14:textId="77777777" w:rsidR="0038476D" w:rsidRPr="007D0191" w:rsidRDefault="0038476D" w:rsidP="0038476D">
      <w:pPr>
        <w:contextualSpacing/>
        <w:jc w:val="center"/>
        <w:rPr>
          <w:i/>
          <w:sz w:val="21"/>
          <w:szCs w:val="21"/>
        </w:rPr>
      </w:pPr>
      <w:r w:rsidRPr="007D0191">
        <w:rPr>
          <w:i/>
          <w:sz w:val="21"/>
          <w:szCs w:val="21"/>
          <w:vertAlign w:val="superscript"/>
        </w:rPr>
        <w:t>2</w:t>
      </w:r>
      <w:r w:rsidR="007D0191" w:rsidRPr="007D0191">
        <w:rPr>
          <w:i/>
          <w:sz w:val="21"/>
          <w:szCs w:val="21"/>
        </w:rPr>
        <w:t xml:space="preserve">Лаборатория изучения млекопитающих, </w:t>
      </w:r>
      <w:r w:rsidRPr="007D0191">
        <w:rPr>
          <w:i/>
          <w:sz w:val="21"/>
          <w:szCs w:val="21"/>
        </w:rPr>
        <w:t>Тихоокеанский научно-исследовательский рыбохозяйственный центр (ТИНРО-Центр), г. Владивосток</w:t>
      </w:r>
    </w:p>
    <w:p w14:paraId="164024E3" w14:textId="77777777" w:rsidR="0038476D" w:rsidRPr="007D0191" w:rsidRDefault="0038476D" w:rsidP="0038476D">
      <w:pPr>
        <w:jc w:val="center"/>
        <w:rPr>
          <w:i/>
          <w:sz w:val="21"/>
          <w:szCs w:val="21"/>
        </w:rPr>
      </w:pPr>
      <w:r w:rsidRPr="007D0191">
        <w:rPr>
          <w:i/>
          <w:sz w:val="21"/>
          <w:szCs w:val="21"/>
          <w:lang w:val="en-US"/>
        </w:rPr>
        <w:t xml:space="preserve">e-mail </w:t>
      </w:r>
      <w:r w:rsidRPr="007D0191">
        <w:rPr>
          <w:i/>
          <w:sz w:val="21"/>
          <w:szCs w:val="21"/>
        </w:rPr>
        <w:t>основного автора</w:t>
      </w:r>
    </w:p>
    <w:p w14:paraId="35D3DE4D" w14:textId="77777777" w:rsidR="0038476D" w:rsidRDefault="0038476D" w:rsidP="0038476D">
      <w:pPr>
        <w:jc w:val="center"/>
        <w:rPr>
          <w:rFonts w:eastAsia="Times New Roman"/>
          <w:b/>
          <w:lang w:val="en-US"/>
        </w:rPr>
      </w:pPr>
    </w:p>
    <w:p w14:paraId="1C03EE8A" w14:textId="77777777" w:rsidR="007D0191" w:rsidRDefault="007D0191" w:rsidP="007D0191">
      <w:pPr>
        <w:ind w:firstLine="426"/>
        <w:jc w:val="both"/>
        <w:rPr>
          <w:rFonts w:eastAsia="Times New Roman"/>
          <w:sz w:val="20"/>
        </w:rPr>
      </w:pPr>
      <w:r w:rsidRPr="007D0191">
        <w:rPr>
          <w:rFonts w:eastAsia="Times New Roman"/>
          <w:sz w:val="20"/>
        </w:rPr>
        <w:t>Аннотация на русском языке (</w:t>
      </w:r>
      <w:r w:rsidRPr="007D0191">
        <w:rPr>
          <w:rFonts w:eastAsia="Times New Roman"/>
          <w:b/>
          <w:sz w:val="20"/>
        </w:rPr>
        <w:t>не более 150 слов</w:t>
      </w:r>
      <w:r w:rsidRPr="007D0191">
        <w:rPr>
          <w:rFonts w:eastAsia="Times New Roman"/>
          <w:sz w:val="20"/>
        </w:rPr>
        <w:t>)</w:t>
      </w:r>
      <w:r>
        <w:rPr>
          <w:rFonts w:eastAsia="Times New Roman"/>
          <w:sz w:val="20"/>
        </w:rPr>
        <w:t>.</w:t>
      </w:r>
    </w:p>
    <w:p w14:paraId="5DE2F14F" w14:textId="77777777" w:rsidR="00C73E77" w:rsidRPr="007D0191" w:rsidRDefault="00C73E77" w:rsidP="007D0191">
      <w:pPr>
        <w:ind w:firstLine="426"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>Ключевые слова</w:t>
      </w:r>
      <w:r w:rsidRPr="00C73E77">
        <w:rPr>
          <w:rFonts w:eastAsia="Times New Roman"/>
          <w:sz w:val="20"/>
        </w:rPr>
        <w:t>:</w:t>
      </w:r>
      <w:r>
        <w:rPr>
          <w:rFonts w:eastAsia="Times New Roman"/>
          <w:sz w:val="20"/>
        </w:rPr>
        <w:t xml:space="preserve"> на русском (</w:t>
      </w:r>
      <w:r w:rsidRPr="00C73E77">
        <w:rPr>
          <w:rFonts w:eastAsia="Times New Roman"/>
          <w:b/>
          <w:sz w:val="20"/>
        </w:rPr>
        <w:t>не более 7</w:t>
      </w:r>
      <w:r>
        <w:rPr>
          <w:rFonts w:eastAsia="Times New Roman"/>
          <w:sz w:val="20"/>
        </w:rPr>
        <w:t>)</w:t>
      </w:r>
    </w:p>
    <w:p w14:paraId="665040FC" w14:textId="77777777" w:rsidR="007D0191" w:rsidRPr="007D0191" w:rsidRDefault="007D0191" w:rsidP="0038476D">
      <w:pPr>
        <w:jc w:val="center"/>
        <w:rPr>
          <w:rFonts w:eastAsia="Times New Roman"/>
          <w:b/>
        </w:rPr>
      </w:pPr>
    </w:p>
    <w:p w14:paraId="2FD9E2DB" w14:textId="77777777" w:rsidR="0038476D" w:rsidRPr="007D0191" w:rsidRDefault="0038476D" w:rsidP="0038476D">
      <w:pPr>
        <w:jc w:val="center"/>
      </w:pPr>
      <w:r w:rsidRPr="0038476D">
        <w:rPr>
          <w:rFonts w:eastAsia="Times New Roman"/>
          <w:b/>
        </w:rPr>
        <w:t>НАЗВАНИЕ</w:t>
      </w:r>
      <w:r w:rsidRPr="007D0191">
        <w:rPr>
          <w:rFonts w:eastAsia="Times New Roman"/>
          <w:b/>
        </w:rPr>
        <w:t xml:space="preserve"> </w:t>
      </w:r>
      <w:r w:rsidR="007D0191">
        <w:rPr>
          <w:rFonts w:eastAsia="Times New Roman"/>
          <w:b/>
        </w:rPr>
        <w:t xml:space="preserve">ПУБЛИКАЦИИ </w:t>
      </w:r>
      <w:r w:rsidRPr="0038476D">
        <w:rPr>
          <w:rFonts w:eastAsia="Times New Roman"/>
          <w:b/>
        </w:rPr>
        <w:t>НА</w:t>
      </w:r>
      <w:r w:rsidRPr="007D0191">
        <w:rPr>
          <w:rFonts w:eastAsia="Times New Roman"/>
          <w:b/>
        </w:rPr>
        <w:t xml:space="preserve"> </w:t>
      </w:r>
      <w:r w:rsidRPr="0038476D">
        <w:rPr>
          <w:rFonts w:eastAsia="Times New Roman"/>
          <w:b/>
        </w:rPr>
        <w:t>АНГЛИЙСКОМ</w:t>
      </w:r>
      <w:r w:rsidRPr="007D0191">
        <w:rPr>
          <w:rFonts w:eastAsia="Times New Roman"/>
          <w:b/>
        </w:rPr>
        <w:t xml:space="preserve"> </w:t>
      </w:r>
      <w:r w:rsidRPr="0038476D">
        <w:rPr>
          <w:rFonts w:eastAsia="Times New Roman"/>
          <w:b/>
        </w:rPr>
        <w:t>ЯЗЫКЕ</w:t>
      </w:r>
    </w:p>
    <w:p w14:paraId="54E0C732" w14:textId="77777777" w:rsidR="007D0191" w:rsidRPr="0038476D" w:rsidRDefault="0038476D" w:rsidP="007D0191">
      <w:pPr>
        <w:jc w:val="center"/>
        <w:rPr>
          <w:b/>
          <w:vertAlign w:val="superscript"/>
        </w:rPr>
      </w:pPr>
      <w:commentRangeStart w:id="2"/>
      <w:r w:rsidRPr="0038476D">
        <w:rPr>
          <w:b/>
        </w:rPr>
        <w:t>Фамилия</w:t>
      </w:r>
      <w:r w:rsidRPr="007D0191">
        <w:rPr>
          <w:b/>
        </w:rPr>
        <w:t xml:space="preserve"> </w:t>
      </w:r>
      <w:r w:rsidRPr="0038476D">
        <w:rPr>
          <w:b/>
        </w:rPr>
        <w:t>И</w:t>
      </w:r>
      <w:r w:rsidRPr="007D0191">
        <w:rPr>
          <w:b/>
        </w:rPr>
        <w:t>.</w:t>
      </w:r>
      <w:r w:rsidRPr="0038476D">
        <w:rPr>
          <w:b/>
        </w:rPr>
        <w:t>О</w:t>
      </w:r>
      <w:r w:rsidRPr="007D0191">
        <w:rPr>
          <w:b/>
        </w:rPr>
        <w:t>.</w:t>
      </w:r>
      <w:r w:rsidRPr="007D0191">
        <w:rPr>
          <w:b/>
          <w:vertAlign w:val="superscript"/>
        </w:rPr>
        <w:t>1</w:t>
      </w:r>
      <w:commentRangeEnd w:id="2"/>
      <w:r w:rsidR="007D0191">
        <w:rPr>
          <w:rStyle w:val="a3"/>
        </w:rPr>
        <w:commentReference w:id="2"/>
      </w:r>
      <w:r w:rsidRPr="007D0191">
        <w:rPr>
          <w:b/>
        </w:rPr>
        <w:t xml:space="preserve">, </w:t>
      </w:r>
      <w:r w:rsidR="007D0191" w:rsidRPr="0038476D">
        <w:rPr>
          <w:b/>
        </w:rPr>
        <w:t>Фамилия И.О.</w:t>
      </w:r>
      <w:r w:rsidR="007D0191" w:rsidRPr="0038476D">
        <w:rPr>
          <w:b/>
          <w:vertAlign w:val="superscript"/>
        </w:rPr>
        <w:t>1</w:t>
      </w:r>
      <w:r w:rsidR="007D0191" w:rsidRPr="0038476D">
        <w:rPr>
          <w:b/>
        </w:rPr>
        <w:t>, Фамилия И.О.</w:t>
      </w:r>
      <w:r w:rsidR="007D0191" w:rsidRPr="0038476D">
        <w:rPr>
          <w:b/>
          <w:vertAlign w:val="superscript"/>
        </w:rPr>
        <w:t>1,2</w:t>
      </w:r>
    </w:p>
    <w:p w14:paraId="4E46A89F" w14:textId="77777777" w:rsidR="0038476D" w:rsidRPr="007D0191" w:rsidRDefault="0038476D" w:rsidP="0038476D">
      <w:pPr>
        <w:jc w:val="center"/>
        <w:rPr>
          <w:i/>
          <w:sz w:val="21"/>
          <w:szCs w:val="21"/>
          <w:lang w:val="en-US"/>
        </w:rPr>
      </w:pPr>
      <w:r w:rsidRPr="007D0191">
        <w:rPr>
          <w:i/>
          <w:sz w:val="21"/>
          <w:szCs w:val="21"/>
          <w:vertAlign w:val="superscript"/>
          <w:lang w:val="en-US"/>
        </w:rPr>
        <w:t>1</w:t>
      </w:r>
      <w:r w:rsidR="007D0191">
        <w:rPr>
          <w:i/>
          <w:sz w:val="21"/>
          <w:szCs w:val="21"/>
          <w:lang w:val="en-US"/>
        </w:rPr>
        <w:t xml:space="preserve">School of Biomedicine, </w:t>
      </w:r>
      <w:r w:rsidRPr="007D0191">
        <w:rPr>
          <w:i/>
          <w:sz w:val="21"/>
          <w:szCs w:val="21"/>
          <w:lang w:val="en-US"/>
        </w:rPr>
        <w:t>Far Eastern Federal University (FEFU), Vladivostok</w:t>
      </w:r>
    </w:p>
    <w:p w14:paraId="07BFC557" w14:textId="77777777" w:rsidR="0038476D" w:rsidRPr="007D0191" w:rsidRDefault="0038476D" w:rsidP="0038476D">
      <w:pPr>
        <w:jc w:val="center"/>
        <w:rPr>
          <w:i/>
          <w:sz w:val="21"/>
          <w:szCs w:val="21"/>
          <w:lang w:val="en-US"/>
        </w:rPr>
      </w:pPr>
      <w:r w:rsidRPr="007D0191">
        <w:rPr>
          <w:i/>
          <w:sz w:val="21"/>
          <w:szCs w:val="21"/>
          <w:vertAlign w:val="superscript"/>
          <w:lang w:val="en-US"/>
        </w:rPr>
        <w:t>2</w:t>
      </w:r>
      <w:r w:rsidR="007D0191">
        <w:rPr>
          <w:i/>
          <w:sz w:val="21"/>
          <w:szCs w:val="21"/>
          <w:lang w:val="en-US"/>
        </w:rPr>
        <w:t xml:space="preserve">Laboratory of Research mammals, </w:t>
      </w:r>
      <w:r w:rsidRPr="007D0191">
        <w:rPr>
          <w:i/>
          <w:sz w:val="21"/>
          <w:szCs w:val="21"/>
          <w:lang w:val="en-US"/>
        </w:rPr>
        <w:t>Pacific Research Fisheries Center (TINRO-Center), Vladivostok</w:t>
      </w:r>
    </w:p>
    <w:p w14:paraId="63024B75" w14:textId="77777777" w:rsidR="0038476D" w:rsidRPr="00B26EDD" w:rsidRDefault="0038476D" w:rsidP="0038476D">
      <w:pPr>
        <w:rPr>
          <w:sz w:val="20"/>
          <w:szCs w:val="20"/>
          <w:lang w:val="en-US"/>
        </w:rPr>
      </w:pPr>
    </w:p>
    <w:p w14:paraId="6A15B1D3" w14:textId="77777777" w:rsidR="00C73E77" w:rsidRDefault="00C73E77" w:rsidP="00C73E77">
      <w:pPr>
        <w:ind w:firstLine="426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lang w:val="en-US"/>
        </w:rPr>
        <w:t>Resume</w:t>
      </w:r>
      <w:r w:rsidRPr="007D0191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на </w:t>
      </w:r>
      <w:r w:rsidRPr="00C73E77">
        <w:rPr>
          <w:rFonts w:eastAsia="Times New Roman"/>
          <w:sz w:val="20"/>
        </w:rPr>
        <w:t xml:space="preserve">английском </w:t>
      </w:r>
      <w:r>
        <w:rPr>
          <w:rFonts w:eastAsia="Times New Roman"/>
          <w:sz w:val="20"/>
        </w:rPr>
        <w:t xml:space="preserve">языке </w:t>
      </w:r>
      <w:r w:rsidRPr="007D0191">
        <w:rPr>
          <w:rFonts w:eastAsia="Times New Roman"/>
          <w:sz w:val="20"/>
        </w:rPr>
        <w:t>(</w:t>
      </w:r>
      <w:r w:rsidRPr="007D0191">
        <w:rPr>
          <w:rFonts w:eastAsia="Times New Roman"/>
          <w:b/>
          <w:sz w:val="20"/>
        </w:rPr>
        <w:t>не более 150 слов</w:t>
      </w:r>
      <w:r w:rsidRPr="007D0191">
        <w:rPr>
          <w:rFonts w:eastAsia="Times New Roman"/>
          <w:sz w:val="20"/>
        </w:rPr>
        <w:t>)</w:t>
      </w:r>
      <w:r>
        <w:rPr>
          <w:rFonts w:eastAsia="Times New Roman"/>
          <w:sz w:val="20"/>
        </w:rPr>
        <w:t>.</w:t>
      </w:r>
    </w:p>
    <w:p w14:paraId="5D53E230" w14:textId="77777777" w:rsidR="00C73E77" w:rsidRPr="007D0191" w:rsidRDefault="00C73E77" w:rsidP="00C73E77">
      <w:pPr>
        <w:ind w:firstLine="426"/>
        <w:jc w:val="both"/>
        <w:rPr>
          <w:rFonts w:eastAsia="Times New Roman"/>
          <w:sz w:val="20"/>
        </w:rPr>
      </w:pPr>
      <w:r>
        <w:rPr>
          <w:rFonts w:eastAsia="Times New Roman"/>
          <w:sz w:val="20"/>
          <w:lang w:val="en-US"/>
        </w:rPr>
        <w:t>Keywords</w:t>
      </w:r>
      <w:r w:rsidRPr="00C73E77">
        <w:rPr>
          <w:rFonts w:eastAsia="Times New Roman"/>
          <w:sz w:val="20"/>
        </w:rPr>
        <w:t>:</w:t>
      </w:r>
      <w:r>
        <w:rPr>
          <w:rFonts w:eastAsia="Times New Roman"/>
          <w:sz w:val="20"/>
        </w:rPr>
        <w:t xml:space="preserve"> на </w:t>
      </w:r>
      <w:r w:rsidRPr="00C73E77">
        <w:rPr>
          <w:rFonts w:eastAsia="Times New Roman"/>
          <w:sz w:val="20"/>
        </w:rPr>
        <w:t xml:space="preserve">английском </w:t>
      </w:r>
      <w:r>
        <w:rPr>
          <w:rFonts w:eastAsia="Times New Roman"/>
          <w:sz w:val="20"/>
        </w:rPr>
        <w:t>языке</w:t>
      </w:r>
      <w:r>
        <w:rPr>
          <w:rFonts w:eastAsia="Times New Roman"/>
          <w:sz w:val="20"/>
        </w:rPr>
        <w:t xml:space="preserve"> (</w:t>
      </w:r>
      <w:r w:rsidRPr="00C73E77">
        <w:rPr>
          <w:rFonts w:eastAsia="Times New Roman"/>
          <w:b/>
          <w:sz w:val="20"/>
        </w:rPr>
        <w:t>не более 7</w:t>
      </w:r>
      <w:r>
        <w:rPr>
          <w:rFonts w:eastAsia="Times New Roman"/>
          <w:sz w:val="20"/>
        </w:rPr>
        <w:t>)</w:t>
      </w:r>
    </w:p>
    <w:p w14:paraId="761932E9" w14:textId="77777777" w:rsidR="00F65043" w:rsidRDefault="00F65043"/>
    <w:p w14:paraId="3FC30EEE" w14:textId="5442923B" w:rsidR="00C73E77" w:rsidRPr="00C73E77" w:rsidRDefault="00C73E77" w:rsidP="00C73E77">
      <w:pPr>
        <w:ind w:firstLine="426"/>
        <w:rPr>
          <w:sz w:val="20"/>
          <w:szCs w:val="20"/>
        </w:rPr>
      </w:pPr>
      <w:r w:rsidRPr="00C73E77">
        <w:rPr>
          <w:sz w:val="20"/>
          <w:szCs w:val="20"/>
        </w:rPr>
        <w:t xml:space="preserve">Текст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Текст</w:t>
      </w:r>
      <w:proofErr w:type="spellEnd"/>
      <w:r w:rsidRPr="00C73E77">
        <w:rPr>
          <w:sz w:val="20"/>
          <w:szCs w:val="20"/>
        </w:rPr>
        <w:t xml:space="preserve"> </w:t>
      </w:r>
    </w:p>
    <w:p w14:paraId="392084B9" w14:textId="77777777" w:rsidR="00C73E77" w:rsidRPr="00FC180C" w:rsidRDefault="00FC180C" w:rsidP="00C73E77">
      <w:pPr>
        <w:ind w:firstLine="426"/>
        <w:rPr>
          <w:sz w:val="20"/>
          <w:szCs w:val="20"/>
        </w:rPr>
      </w:pPr>
      <w:r w:rsidRPr="00C73E77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F51603" wp14:editId="285A696D">
            <wp:simplePos x="0" y="0"/>
            <wp:positionH relativeFrom="margin">
              <wp:posOffset>1117600</wp:posOffset>
            </wp:positionH>
            <wp:positionV relativeFrom="paragraph">
              <wp:posOffset>294640</wp:posOffset>
            </wp:positionV>
            <wp:extent cx="3657600" cy="1918335"/>
            <wp:effectExtent l="0" t="0" r="0" b="0"/>
            <wp:wrapTopAndBottom/>
            <wp:docPr id="71" name="Рисунок 3" descr="порф_тези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ф_тези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r="-285" b="55917"/>
                    <a:stretch/>
                  </pic:blipFill>
                  <pic:spPr bwMode="auto">
                    <a:xfrm>
                      <a:off x="0" y="0"/>
                      <a:ext cx="36576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80C">
        <w:rPr>
          <w:sz w:val="20"/>
          <w:szCs w:val="20"/>
        </w:rPr>
        <w:t>Ссылки на литературу оформлять в круглых скобках например (Иванова, 2015) или (Иванова и др., 2017) или (Иванов, Иванова, 2018)</w:t>
      </w:r>
      <w:r>
        <w:rPr>
          <w:sz w:val="20"/>
          <w:szCs w:val="20"/>
        </w:rPr>
        <w:t xml:space="preserve"> или (Руководство…, 2015). Как оформлять список литературы показано ниже.</w:t>
      </w:r>
    </w:p>
    <w:p w14:paraId="2F9072E4" w14:textId="77777777" w:rsidR="00C73E77" w:rsidRPr="00C73E77" w:rsidRDefault="00C73E77" w:rsidP="00C73E77">
      <w:pPr>
        <w:jc w:val="center"/>
        <w:rPr>
          <w:sz w:val="20"/>
          <w:szCs w:val="20"/>
        </w:rPr>
      </w:pPr>
      <w:r w:rsidRPr="00C73E77">
        <w:rPr>
          <w:b/>
          <w:sz w:val="20"/>
          <w:szCs w:val="20"/>
        </w:rPr>
        <w:t>Рис. 1.</w:t>
      </w:r>
      <w:r w:rsidRPr="00C73E77">
        <w:rPr>
          <w:sz w:val="20"/>
          <w:szCs w:val="20"/>
        </w:rPr>
        <w:t xml:space="preserve"> Название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commentRangeStart w:id="3"/>
      <w:proofErr w:type="spellStart"/>
      <w:r w:rsidRPr="00C73E77">
        <w:rPr>
          <w:sz w:val="20"/>
          <w:szCs w:val="20"/>
        </w:rPr>
        <w:t>Название</w:t>
      </w:r>
      <w:commentRangeEnd w:id="3"/>
      <w:proofErr w:type="spellEnd"/>
      <w:r w:rsidR="00FC180C">
        <w:rPr>
          <w:rStyle w:val="a3"/>
        </w:rPr>
        <w:commentReference w:id="3"/>
      </w:r>
    </w:p>
    <w:p w14:paraId="53946BD2" w14:textId="77777777" w:rsidR="00C73E77" w:rsidRDefault="00C73E77" w:rsidP="00C73E77">
      <w:pPr>
        <w:ind w:firstLine="426"/>
        <w:jc w:val="center"/>
      </w:pPr>
    </w:p>
    <w:p w14:paraId="7FF92CB4" w14:textId="77777777" w:rsidR="00C73E77" w:rsidRDefault="00C73E77" w:rsidP="00C73E77">
      <w:pPr>
        <w:jc w:val="center"/>
        <w:rPr>
          <w:sz w:val="20"/>
          <w:szCs w:val="20"/>
        </w:rPr>
      </w:pPr>
      <w:r w:rsidRPr="00E9195D">
        <w:rPr>
          <w:b/>
          <w:sz w:val="20"/>
          <w:szCs w:val="20"/>
        </w:rPr>
        <w:t>Таблица 1</w:t>
      </w:r>
      <w:r w:rsidRPr="00E9195D">
        <w:rPr>
          <w:sz w:val="20"/>
          <w:szCs w:val="20"/>
        </w:rPr>
        <w:t xml:space="preserve">. </w:t>
      </w:r>
      <w:r w:rsidRPr="00C73E77">
        <w:rPr>
          <w:sz w:val="20"/>
          <w:szCs w:val="20"/>
        </w:rPr>
        <w:t xml:space="preserve">Название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  <w:r w:rsidRPr="00C73E77">
        <w:rPr>
          <w:sz w:val="20"/>
          <w:szCs w:val="20"/>
        </w:rPr>
        <w:t xml:space="preserve"> </w:t>
      </w:r>
      <w:proofErr w:type="spellStart"/>
      <w:r w:rsidRPr="00C73E77">
        <w:rPr>
          <w:sz w:val="20"/>
          <w:szCs w:val="20"/>
        </w:rPr>
        <w:t>Название</w:t>
      </w:r>
      <w:proofErr w:type="spellEnd"/>
    </w:p>
    <w:p w14:paraId="1534F84B" w14:textId="77777777" w:rsidR="00C73E77" w:rsidRPr="00C73E77" w:rsidRDefault="00C73E77" w:rsidP="00C73E77">
      <w:pPr>
        <w:jc w:val="center"/>
        <w:rPr>
          <w:sz w:val="20"/>
          <w:szCs w:val="20"/>
        </w:rPr>
      </w:pPr>
    </w:p>
    <w:tbl>
      <w:tblPr>
        <w:tblW w:w="42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645"/>
        <w:gridCol w:w="705"/>
        <w:gridCol w:w="711"/>
        <w:gridCol w:w="705"/>
        <w:gridCol w:w="705"/>
        <w:gridCol w:w="645"/>
      </w:tblGrid>
      <w:tr w:rsidR="00C73E77" w:rsidRPr="00E9195D" w14:paraId="115E78C3" w14:textId="77777777" w:rsidTr="00597013">
        <w:trPr>
          <w:jc w:val="center"/>
        </w:trPr>
        <w:tc>
          <w:tcPr>
            <w:tcW w:w="2619" w:type="pct"/>
            <w:vMerge w:val="restart"/>
            <w:vAlign w:val="center"/>
          </w:tcPr>
          <w:p w14:paraId="2C261550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</w:rPr>
              <w:t>Объект исследования</w:t>
            </w:r>
          </w:p>
        </w:tc>
        <w:tc>
          <w:tcPr>
            <w:tcW w:w="2381" w:type="pct"/>
            <w:gridSpan w:val="6"/>
            <w:vAlign w:val="center"/>
          </w:tcPr>
          <w:p w14:paraId="4C0C5D27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</w:rPr>
              <w:t xml:space="preserve">Металлы, мкг/г </w:t>
            </w:r>
            <w:proofErr w:type="spellStart"/>
            <w:r w:rsidRPr="00E9195D">
              <w:rPr>
                <w:sz w:val="20"/>
                <w:szCs w:val="20"/>
              </w:rPr>
              <w:t>сух.м</w:t>
            </w:r>
            <w:proofErr w:type="spellEnd"/>
            <w:r w:rsidRPr="00E9195D">
              <w:rPr>
                <w:sz w:val="20"/>
                <w:szCs w:val="20"/>
              </w:rPr>
              <w:t>.</w:t>
            </w:r>
          </w:p>
        </w:tc>
      </w:tr>
      <w:tr w:rsidR="00C73E77" w:rsidRPr="00E9195D" w14:paraId="017525A8" w14:textId="77777777" w:rsidTr="00597013">
        <w:trPr>
          <w:jc w:val="center"/>
        </w:trPr>
        <w:tc>
          <w:tcPr>
            <w:tcW w:w="2619" w:type="pct"/>
            <w:vMerge/>
            <w:vAlign w:val="center"/>
          </w:tcPr>
          <w:p w14:paraId="704B9147" w14:textId="77777777" w:rsidR="00C73E77" w:rsidRPr="00E9195D" w:rsidRDefault="00C73E77" w:rsidP="0059701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1E1132BA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proofErr w:type="spellStart"/>
            <w:r w:rsidRPr="00E9195D">
              <w:rPr>
                <w:sz w:val="20"/>
                <w:szCs w:val="20"/>
                <w:lang w:val="en-US"/>
              </w:rPr>
              <w:t>Pb</w:t>
            </w:r>
            <w:proofErr w:type="spellEnd"/>
          </w:p>
        </w:tc>
        <w:tc>
          <w:tcPr>
            <w:tcW w:w="408" w:type="pct"/>
            <w:vAlign w:val="center"/>
          </w:tcPr>
          <w:p w14:paraId="14D3CCA2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411" w:type="pct"/>
            <w:vAlign w:val="center"/>
          </w:tcPr>
          <w:p w14:paraId="1C5E2C22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  <w:lang w:val="en-US"/>
              </w:rPr>
              <w:t>Zn</w:t>
            </w:r>
          </w:p>
        </w:tc>
        <w:tc>
          <w:tcPr>
            <w:tcW w:w="408" w:type="pct"/>
            <w:vAlign w:val="center"/>
          </w:tcPr>
          <w:p w14:paraId="63CFE08D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  <w:lang w:val="en-US"/>
              </w:rPr>
              <w:t>Cu</w:t>
            </w:r>
          </w:p>
        </w:tc>
        <w:tc>
          <w:tcPr>
            <w:tcW w:w="408" w:type="pct"/>
            <w:vAlign w:val="center"/>
          </w:tcPr>
          <w:p w14:paraId="38E67703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  <w:lang w:val="en-US"/>
              </w:rPr>
              <w:t>Ni</w:t>
            </w:r>
          </w:p>
        </w:tc>
        <w:tc>
          <w:tcPr>
            <w:tcW w:w="373" w:type="pct"/>
            <w:vAlign w:val="center"/>
          </w:tcPr>
          <w:p w14:paraId="7C70763E" w14:textId="77777777" w:rsidR="00C73E77" w:rsidRPr="00E9195D" w:rsidRDefault="00C73E77" w:rsidP="00597013">
            <w:pPr>
              <w:rPr>
                <w:sz w:val="20"/>
                <w:szCs w:val="20"/>
              </w:rPr>
            </w:pPr>
            <w:r w:rsidRPr="00E9195D">
              <w:rPr>
                <w:sz w:val="20"/>
                <w:szCs w:val="20"/>
                <w:lang w:val="en-US"/>
              </w:rPr>
              <w:t>Cd</w:t>
            </w:r>
          </w:p>
        </w:tc>
      </w:tr>
      <w:tr w:rsidR="00C73E77" w:rsidRPr="00E9195D" w14:paraId="17DBDACC" w14:textId="77777777" w:rsidTr="00597013">
        <w:trPr>
          <w:jc w:val="center"/>
        </w:trPr>
        <w:tc>
          <w:tcPr>
            <w:tcW w:w="2619" w:type="pct"/>
            <w:vAlign w:val="center"/>
          </w:tcPr>
          <w:p w14:paraId="06325EB3" w14:textId="77777777" w:rsidR="00C73E77" w:rsidRPr="00E9195D" w:rsidRDefault="00C73E77" w:rsidP="0059701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5567A323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03EA5E34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Align w:val="center"/>
          </w:tcPr>
          <w:p w14:paraId="512C9501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365D3655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30FA3518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Align w:val="center"/>
          </w:tcPr>
          <w:p w14:paraId="09D3A7DF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</w:tr>
      <w:tr w:rsidR="00C73E77" w:rsidRPr="00E9195D" w14:paraId="1326EFD2" w14:textId="77777777" w:rsidTr="00597013">
        <w:trPr>
          <w:jc w:val="center"/>
        </w:trPr>
        <w:tc>
          <w:tcPr>
            <w:tcW w:w="2619" w:type="pct"/>
            <w:vAlign w:val="center"/>
          </w:tcPr>
          <w:p w14:paraId="68659435" w14:textId="77777777" w:rsidR="00C73E77" w:rsidRPr="00E9195D" w:rsidRDefault="00C73E77" w:rsidP="00597013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14:paraId="1BF395C4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6AC531E1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Align w:val="center"/>
          </w:tcPr>
          <w:p w14:paraId="2A176EFD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6009A943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8" w:type="pct"/>
            <w:vAlign w:val="center"/>
          </w:tcPr>
          <w:p w14:paraId="6DAF68DF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3" w:type="pct"/>
            <w:vAlign w:val="center"/>
          </w:tcPr>
          <w:p w14:paraId="7D5724AD" w14:textId="77777777" w:rsidR="00C73E77" w:rsidRPr="00E9195D" w:rsidRDefault="00C73E77" w:rsidP="00597013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7CAFF37" w14:textId="77777777" w:rsidR="00FC180C" w:rsidRPr="00FC180C" w:rsidRDefault="00C73E77" w:rsidP="00FC180C">
      <w:pPr>
        <w:ind w:firstLine="426"/>
        <w:jc w:val="both"/>
        <w:rPr>
          <w:sz w:val="18"/>
          <w:szCs w:val="18"/>
        </w:rPr>
      </w:pPr>
      <w:r w:rsidRPr="00FC180C">
        <w:rPr>
          <w:sz w:val="18"/>
          <w:szCs w:val="18"/>
        </w:rPr>
        <w:t xml:space="preserve">Примечание: </w:t>
      </w:r>
    </w:p>
    <w:p w14:paraId="21ADB61A" w14:textId="77777777" w:rsidR="00FC180C" w:rsidRDefault="00FC180C" w:rsidP="00FC180C">
      <w:pPr>
        <w:ind w:firstLine="426"/>
        <w:jc w:val="both"/>
        <w:rPr>
          <w:sz w:val="20"/>
          <w:szCs w:val="20"/>
        </w:rPr>
      </w:pPr>
    </w:p>
    <w:p w14:paraId="202FC41C" w14:textId="77777777" w:rsidR="00FC180C" w:rsidRPr="00FC180C" w:rsidRDefault="00FC180C" w:rsidP="00FC180C">
      <w:pPr>
        <w:jc w:val="center"/>
        <w:rPr>
          <w:b/>
          <w:sz w:val="20"/>
          <w:szCs w:val="20"/>
        </w:rPr>
      </w:pPr>
      <w:commentRangeStart w:id="4"/>
      <w:r w:rsidRPr="00FC180C">
        <w:rPr>
          <w:b/>
          <w:sz w:val="20"/>
          <w:szCs w:val="20"/>
        </w:rPr>
        <w:t>Список литературы</w:t>
      </w:r>
      <w:commentRangeEnd w:id="4"/>
      <w:r w:rsidR="00DC3BF1">
        <w:rPr>
          <w:rStyle w:val="a3"/>
        </w:rPr>
        <w:commentReference w:id="4"/>
      </w:r>
    </w:p>
    <w:p w14:paraId="61B5567C" w14:textId="77777777" w:rsidR="00DC3BF1" w:rsidRPr="00FC180C" w:rsidRDefault="00DC3BF1" w:rsidP="00FC180C">
      <w:pPr>
        <w:ind w:firstLine="426"/>
        <w:jc w:val="both"/>
        <w:rPr>
          <w:sz w:val="20"/>
          <w:szCs w:val="20"/>
        </w:rPr>
      </w:pPr>
      <w:r w:rsidRPr="00FC180C">
        <w:rPr>
          <w:sz w:val="20"/>
          <w:szCs w:val="20"/>
        </w:rPr>
        <w:t>Руководство к практическим занятиям по микробиологии / Под ред. Егорова Н.С. М.: Московский университет, 1983. 224</w:t>
      </w:r>
      <w:r w:rsidRPr="00FC180C">
        <w:rPr>
          <w:sz w:val="20"/>
          <w:szCs w:val="20"/>
        </w:rPr>
        <w:t xml:space="preserve"> </w:t>
      </w:r>
      <w:r w:rsidRPr="00FC180C">
        <w:rPr>
          <w:sz w:val="20"/>
          <w:szCs w:val="20"/>
        </w:rPr>
        <w:t>с</w:t>
      </w:r>
      <w:r w:rsidRPr="00FC180C">
        <w:rPr>
          <w:sz w:val="20"/>
          <w:szCs w:val="20"/>
        </w:rPr>
        <w:t>.</w:t>
      </w:r>
    </w:p>
    <w:p w14:paraId="04C3CEFB" w14:textId="77777777" w:rsidR="00DC3BF1" w:rsidRDefault="00DC3BF1" w:rsidP="00FC180C">
      <w:pPr>
        <w:ind w:firstLine="426"/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05621F">
        <w:rPr>
          <w:color w:val="000000" w:themeColor="text1"/>
          <w:sz w:val="20"/>
          <w:szCs w:val="20"/>
          <w:shd w:val="clear" w:color="auto" w:fill="FFFFFF"/>
        </w:rPr>
        <w:t>Санитарно-эпидемиологические правила и нормативы СанПиН 2.1.4.1074-01. М., 2002. 62 с.</w:t>
      </w:r>
    </w:p>
    <w:p w14:paraId="66E8374B" w14:textId="77777777" w:rsidR="00DC3BF1" w:rsidRPr="00FC180C" w:rsidRDefault="00DC3BF1" w:rsidP="00FC180C">
      <w:pPr>
        <w:ind w:firstLine="425"/>
        <w:jc w:val="both"/>
        <w:rPr>
          <w:sz w:val="20"/>
          <w:szCs w:val="20"/>
        </w:rPr>
      </w:pPr>
      <w:r w:rsidRPr="00A722AF">
        <w:rPr>
          <w:i/>
          <w:sz w:val="20"/>
          <w:szCs w:val="20"/>
        </w:rPr>
        <w:t>Ткаченко К.С.</w:t>
      </w:r>
      <w:r w:rsidRPr="00A722AF">
        <w:rPr>
          <w:sz w:val="20"/>
          <w:szCs w:val="20"/>
        </w:rPr>
        <w:t xml:space="preserve"> Использование видео- и фотоматериалов в гидробиологических исследованиях // Биология моря. </w:t>
      </w:r>
      <w:r w:rsidRPr="006976F2">
        <w:rPr>
          <w:sz w:val="20"/>
          <w:szCs w:val="20"/>
        </w:rPr>
        <w:t xml:space="preserve">2005. </w:t>
      </w:r>
      <w:r w:rsidRPr="00A722AF">
        <w:rPr>
          <w:sz w:val="20"/>
          <w:szCs w:val="20"/>
        </w:rPr>
        <w:t>Т</w:t>
      </w:r>
      <w:r w:rsidRPr="006976F2">
        <w:rPr>
          <w:sz w:val="20"/>
          <w:szCs w:val="20"/>
        </w:rPr>
        <w:t xml:space="preserve">. 31. № 2. </w:t>
      </w:r>
      <w:r w:rsidRPr="00A722AF">
        <w:rPr>
          <w:sz w:val="20"/>
          <w:szCs w:val="20"/>
        </w:rPr>
        <w:t>С</w:t>
      </w:r>
      <w:r w:rsidRPr="006976F2">
        <w:rPr>
          <w:sz w:val="20"/>
          <w:szCs w:val="20"/>
        </w:rPr>
        <w:t>. 142-147.</w:t>
      </w:r>
    </w:p>
    <w:p w14:paraId="759E165A" w14:textId="77777777" w:rsidR="00DC3BF1" w:rsidRPr="00FC180C" w:rsidRDefault="00DC3BF1" w:rsidP="00FC180C">
      <w:pPr>
        <w:ind w:firstLine="426"/>
        <w:jc w:val="both"/>
        <w:rPr>
          <w:sz w:val="20"/>
          <w:szCs w:val="20"/>
        </w:rPr>
      </w:pPr>
      <w:r w:rsidRPr="00FC180C">
        <w:rPr>
          <w:i/>
          <w:sz w:val="20"/>
          <w:szCs w:val="20"/>
        </w:rPr>
        <w:t>Христофорова Н.К.</w:t>
      </w:r>
      <w:r w:rsidRPr="00FC180C">
        <w:rPr>
          <w:sz w:val="20"/>
          <w:szCs w:val="20"/>
        </w:rPr>
        <w:t xml:space="preserve"> </w:t>
      </w:r>
      <w:proofErr w:type="spellStart"/>
      <w:r w:rsidRPr="00FC180C">
        <w:rPr>
          <w:sz w:val="20"/>
          <w:szCs w:val="20"/>
        </w:rPr>
        <w:t>Биоиндикация</w:t>
      </w:r>
      <w:proofErr w:type="spellEnd"/>
      <w:r w:rsidRPr="00FC180C">
        <w:rPr>
          <w:sz w:val="20"/>
          <w:szCs w:val="20"/>
        </w:rPr>
        <w:t xml:space="preserve"> и мониторинг загрязнения морских вод тяжелыми металлами. Л.: Наука, 1989. 192 с.</w:t>
      </w:r>
    </w:p>
    <w:p w14:paraId="4CCC804B" w14:textId="77777777" w:rsidR="00DC3BF1" w:rsidRPr="00FC180C" w:rsidRDefault="00DC3BF1" w:rsidP="00FC180C">
      <w:pPr>
        <w:ind w:firstLine="425"/>
        <w:jc w:val="both"/>
        <w:rPr>
          <w:color w:val="000000" w:themeColor="text1"/>
          <w:sz w:val="20"/>
          <w:szCs w:val="20"/>
          <w:shd w:val="clear" w:color="auto" w:fill="FFFFFF"/>
        </w:rPr>
      </w:pPr>
      <w:proofErr w:type="spellStart"/>
      <w:r w:rsidRPr="00FC180C">
        <w:rPr>
          <w:i/>
          <w:color w:val="000000" w:themeColor="text1"/>
          <w:sz w:val="20"/>
          <w:szCs w:val="20"/>
          <w:shd w:val="clear" w:color="auto" w:fill="FFFFFF"/>
        </w:rPr>
        <w:t>Цыбань</w:t>
      </w:r>
      <w:proofErr w:type="spellEnd"/>
      <w:r w:rsidRPr="00FC180C">
        <w:rPr>
          <w:i/>
          <w:color w:val="000000" w:themeColor="text1"/>
          <w:sz w:val="20"/>
          <w:szCs w:val="20"/>
          <w:shd w:val="clear" w:color="auto" w:fill="FFFFFF"/>
        </w:rPr>
        <w:t xml:space="preserve"> А.В., Панов Т.В., Баринова С.П.</w:t>
      </w:r>
      <w:r w:rsidRPr="00FC180C">
        <w:rPr>
          <w:color w:val="000000" w:themeColor="text1"/>
          <w:sz w:val="20"/>
          <w:szCs w:val="20"/>
          <w:shd w:val="clear" w:color="auto" w:fill="FFFFFF"/>
        </w:rPr>
        <w:t xml:space="preserve"> Индикаторная микрофлора в Балтийском море // Исследование экосистемы Балтий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ского моря. Л.: </w:t>
      </w:r>
      <w:proofErr w:type="spellStart"/>
      <w:r>
        <w:rPr>
          <w:color w:val="000000" w:themeColor="text1"/>
          <w:sz w:val="20"/>
          <w:szCs w:val="20"/>
          <w:shd w:val="clear" w:color="auto" w:fill="FFFFFF"/>
        </w:rPr>
        <w:t>Гидрометеоиздат</w:t>
      </w:r>
      <w:proofErr w:type="spellEnd"/>
      <w:r>
        <w:rPr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FC180C">
        <w:rPr>
          <w:color w:val="000000" w:themeColor="text1"/>
          <w:sz w:val="20"/>
          <w:szCs w:val="20"/>
          <w:shd w:val="clear" w:color="auto" w:fill="FFFFFF"/>
        </w:rPr>
        <w:t xml:space="preserve">1990. </w:t>
      </w:r>
      <w:proofErr w:type="spellStart"/>
      <w:r w:rsidRPr="00FC180C">
        <w:rPr>
          <w:color w:val="000000" w:themeColor="text1"/>
          <w:sz w:val="20"/>
          <w:szCs w:val="20"/>
          <w:shd w:val="clear" w:color="auto" w:fill="FFFFFF"/>
        </w:rPr>
        <w:t>Вып</w:t>
      </w:r>
      <w:proofErr w:type="spellEnd"/>
      <w:r w:rsidRPr="00FC180C">
        <w:rPr>
          <w:color w:val="000000" w:themeColor="text1"/>
          <w:sz w:val="20"/>
          <w:szCs w:val="20"/>
          <w:shd w:val="clear" w:color="auto" w:fill="FFFFFF"/>
        </w:rPr>
        <w:t>. 3. С. 69–83.</w:t>
      </w:r>
    </w:p>
    <w:p w14:paraId="5C6291FD" w14:textId="77777777" w:rsidR="00DC3BF1" w:rsidRPr="00DC3BF1" w:rsidRDefault="00DC3BF1" w:rsidP="00FC180C">
      <w:pPr>
        <w:ind w:firstLine="426"/>
        <w:jc w:val="both"/>
        <w:rPr>
          <w:sz w:val="20"/>
          <w:szCs w:val="20"/>
          <w:lang w:val="en-US"/>
        </w:rPr>
      </w:pPr>
      <w:r w:rsidRPr="00FC180C">
        <w:rPr>
          <w:bCs/>
          <w:i/>
          <w:sz w:val="20"/>
          <w:szCs w:val="20"/>
          <w:lang w:val="en-GB"/>
        </w:rPr>
        <w:t xml:space="preserve">Tsygankov </w:t>
      </w:r>
      <w:proofErr w:type="spellStart"/>
      <w:r w:rsidRPr="00FC180C">
        <w:rPr>
          <w:bCs/>
          <w:i/>
          <w:sz w:val="20"/>
          <w:szCs w:val="20"/>
          <w:lang w:val="en-GB"/>
        </w:rPr>
        <w:t>V.Yu</w:t>
      </w:r>
      <w:proofErr w:type="spellEnd"/>
      <w:r w:rsidRPr="00FC180C">
        <w:rPr>
          <w:bCs/>
          <w:i/>
          <w:sz w:val="20"/>
          <w:szCs w:val="20"/>
          <w:lang w:val="en-GB"/>
        </w:rPr>
        <w:t xml:space="preserve">., </w:t>
      </w:r>
      <w:proofErr w:type="spellStart"/>
      <w:r w:rsidRPr="00FC180C">
        <w:rPr>
          <w:bCs/>
          <w:i/>
          <w:sz w:val="20"/>
          <w:szCs w:val="20"/>
          <w:lang w:val="en-GB"/>
        </w:rPr>
        <w:t>Boyarova</w:t>
      </w:r>
      <w:proofErr w:type="spellEnd"/>
      <w:r w:rsidRPr="00FC180C">
        <w:rPr>
          <w:bCs/>
          <w:i/>
          <w:sz w:val="20"/>
          <w:szCs w:val="20"/>
          <w:lang w:val="en-GB"/>
        </w:rPr>
        <w:t xml:space="preserve"> M.D., Lukyanova O.N., </w:t>
      </w:r>
      <w:proofErr w:type="spellStart"/>
      <w:r w:rsidRPr="00FC180C">
        <w:rPr>
          <w:bCs/>
          <w:i/>
          <w:sz w:val="20"/>
          <w:szCs w:val="20"/>
          <w:lang w:val="en-GB"/>
        </w:rPr>
        <w:t>Khristoforova</w:t>
      </w:r>
      <w:proofErr w:type="spellEnd"/>
      <w:r w:rsidRPr="00FC180C">
        <w:rPr>
          <w:bCs/>
          <w:i/>
          <w:sz w:val="20"/>
          <w:szCs w:val="20"/>
          <w:lang w:val="en-GB"/>
        </w:rPr>
        <w:t xml:space="preserve"> N.K. </w:t>
      </w:r>
      <w:r w:rsidRPr="00FC180C">
        <w:rPr>
          <w:sz w:val="20"/>
          <w:szCs w:val="20"/>
          <w:lang w:val="en-US"/>
        </w:rPr>
        <w:t xml:space="preserve">Bioindicators of organochlorine pesticides (OCPs) in the Sea of Okhotsk and the western Bering Sea // Archives of Environmental Contamination and Toxicology. </w:t>
      </w:r>
      <w:r w:rsidRPr="00DC3BF1">
        <w:rPr>
          <w:sz w:val="20"/>
          <w:szCs w:val="20"/>
          <w:lang w:val="en-US"/>
        </w:rPr>
        <w:t xml:space="preserve">2017. </w:t>
      </w:r>
      <w:r w:rsidRPr="00FC180C">
        <w:rPr>
          <w:sz w:val="20"/>
          <w:szCs w:val="20"/>
          <w:lang w:val="en-US"/>
        </w:rPr>
        <w:t>V</w:t>
      </w:r>
      <w:r w:rsidRPr="00DC3BF1">
        <w:rPr>
          <w:sz w:val="20"/>
          <w:szCs w:val="20"/>
          <w:lang w:val="en-US"/>
        </w:rPr>
        <w:t>. 73 P. 176-184.</w:t>
      </w:r>
    </w:p>
    <w:p w14:paraId="4C878175" w14:textId="77777777" w:rsidR="00DC3BF1" w:rsidRPr="00DC3BF1" w:rsidRDefault="00DC3BF1" w:rsidP="00FC180C">
      <w:pPr>
        <w:ind w:firstLine="425"/>
        <w:jc w:val="both"/>
        <w:rPr>
          <w:sz w:val="20"/>
          <w:szCs w:val="20"/>
          <w:lang w:val="en-US"/>
        </w:rPr>
      </w:pPr>
      <w:proofErr w:type="spellStart"/>
      <w:r w:rsidRPr="00D72165">
        <w:rPr>
          <w:i/>
          <w:sz w:val="20"/>
          <w:szCs w:val="20"/>
          <w:lang w:val="en-US"/>
        </w:rPr>
        <w:t>Voznesenskiy</w:t>
      </w:r>
      <w:proofErr w:type="spellEnd"/>
      <w:r w:rsidRPr="00D72165">
        <w:rPr>
          <w:i/>
          <w:sz w:val="20"/>
          <w:szCs w:val="20"/>
          <w:lang w:val="en-US"/>
        </w:rPr>
        <w:t xml:space="preserve"> S.S., </w:t>
      </w:r>
      <w:proofErr w:type="spellStart"/>
      <w:r w:rsidRPr="00D72165">
        <w:rPr>
          <w:i/>
          <w:sz w:val="20"/>
          <w:szCs w:val="20"/>
          <w:lang w:val="en-US"/>
        </w:rPr>
        <w:t>Popik</w:t>
      </w:r>
      <w:proofErr w:type="spellEnd"/>
      <w:r w:rsidRPr="00D72165">
        <w:rPr>
          <w:i/>
          <w:sz w:val="20"/>
          <w:szCs w:val="20"/>
          <w:lang w:val="en-US"/>
        </w:rPr>
        <w:t xml:space="preserve"> </w:t>
      </w:r>
      <w:proofErr w:type="spellStart"/>
      <w:r w:rsidRPr="00D72165">
        <w:rPr>
          <w:i/>
          <w:sz w:val="20"/>
          <w:szCs w:val="20"/>
          <w:lang w:val="en-US"/>
        </w:rPr>
        <w:t>A.Yu</w:t>
      </w:r>
      <w:proofErr w:type="spellEnd"/>
      <w:r w:rsidRPr="00D72165">
        <w:rPr>
          <w:i/>
          <w:sz w:val="20"/>
          <w:szCs w:val="20"/>
          <w:lang w:val="en-US"/>
        </w:rPr>
        <w:t xml:space="preserve">., </w:t>
      </w:r>
      <w:proofErr w:type="spellStart"/>
      <w:r w:rsidRPr="00D72165">
        <w:rPr>
          <w:i/>
          <w:sz w:val="20"/>
          <w:szCs w:val="20"/>
          <w:lang w:val="en-US"/>
        </w:rPr>
        <w:t>Gamayunov</w:t>
      </w:r>
      <w:proofErr w:type="spellEnd"/>
      <w:r w:rsidRPr="00D72165">
        <w:rPr>
          <w:i/>
          <w:sz w:val="20"/>
          <w:szCs w:val="20"/>
          <w:lang w:val="en-US"/>
        </w:rPr>
        <w:t xml:space="preserve"> E.L., </w:t>
      </w:r>
      <w:proofErr w:type="spellStart"/>
      <w:r w:rsidRPr="00D72165">
        <w:rPr>
          <w:i/>
          <w:sz w:val="20"/>
          <w:szCs w:val="20"/>
          <w:lang w:val="en-US"/>
        </w:rPr>
        <w:t>Orlova</w:t>
      </w:r>
      <w:proofErr w:type="spellEnd"/>
      <w:r w:rsidRPr="00D72165">
        <w:rPr>
          <w:i/>
          <w:sz w:val="20"/>
          <w:szCs w:val="20"/>
          <w:lang w:val="en-US"/>
        </w:rPr>
        <w:t xml:space="preserve"> T. Yu., </w:t>
      </w:r>
      <w:proofErr w:type="spellStart"/>
      <w:r w:rsidRPr="00D72165">
        <w:rPr>
          <w:i/>
          <w:sz w:val="20"/>
          <w:szCs w:val="20"/>
          <w:lang w:val="en-US"/>
        </w:rPr>
        <w:t>Markina</w:t>
      </w:r>
      <w:proofErr w:type="spellEnd"/>
      <w:r w:rsidRPr="00D72165">
        <w:rPr>
          <w:i/>
          <w:sz w:val="20"/>
          <w:szCs w:val="20"/>
          <w:lang w:val="en-US"/>
        </w:rPr>
        <w:t xml:space="preserve"> </w:t>
      </w:r>
      <w:proofErr w:type="spellStart"/>
      <w:r w:rsidRPr="00D72165">
        <w:rPr>
          <w:i/>
          <w:sz w:val="20"/>
          <w:szCs w:val="20"/>
          <w:lang w:val="en-US"/>
        </w:rPr>
        <w:t>Zh.V</w:t>
      </w:r>
      <w:proofErr w:type="spellEnd"/>
      <w:r w:rsidRPr="00D72165">
        <w:rPr>
          <w:i/>
          <w:sz w:val="20"/>
          <w:szCs w:val="20"/>
          <w:lang w:val="en-US"/>
        </w:rPr>
        <w:t>.</w:t>
      </w:r>
      <w:r w:rsidRPr="00D72165">
        <w:rPr>
          <w:sz w:val="20"/>
          <w:szCs w:val="20"/>
          <w:lang w:val="en-US"/>
        </w:rPr>
        <w:t xml:space="preserve"> The influence of the habitat temperature on the laser-induced fluorescence spectrum of micro algae // </w:t>
      </w:r>
      <w:proofErr w:type="spellStart"/>
      <w:r w:rsidRPr="00D72165">
        <w:rPr>
          <w:sz w:val="20"/>
          <w:szCs w:val="20"/>
          <w:lang w:val="en-US"/>
        </w:rPr>
        <w:t>Vestnik</w:t>
      </w:r>
      <w:proofErr w:type="spellEnd"/>
      <w:r w:rsidRPr="00D72165">
        <w:rPr>
          <w:sz w:val="20"/>
          <w:szCs w:val="20"/>
          <w:lang w:val="en-US"/>
        </w:rPr>
        <w:t xml:space="preserve"> of the F</w:t>
      </w:r>
      <w:bookmarkStart w:id="5" w:name="_GoBack"/>
      <w:bookmarkEnd w:id="5"/>
      <w:r w:rsidRPr="00D72165">
        <w:rPr>
          <w:sz w:val="20"/>
          <w:szCs w:val="20"/>
          <w:lang w:val="en-US"/>
        </w:rPr>
        <w:t>EB RAS. 2015. V</w:t>
      </w:r>
      <w:r w:rsidRPr="00DC3BF1">
        <w:rPr>
          <w:sz w:val="20"/>
          <w:szCs w:val="20"/>
          <w:lang w:val="en-US"/>
        </w:rPr>
        <w:t xml:space="preserve">. 3. </w:t>
      </w:r>
      <w:r w:rsidRPr="00D72165">
        <w:rPr>
          <w:sz w:val="20"/>
          <w:szCs w:val="20"/>
          <w:lang w:val="en-US"/>
        </w:rPr>
        <w:t>P</w:t>
      </w:r>
      <w:r w:rsidRPr="00DC3BF1">
        <w:rPr>
          <w:sz w:val="20"/>
          <w:szCs w:val="20"/>
          <w:lang w:val="en-US"/>
        </w:rPr>
        <w:t>. 30-35.</w:t>
      </w:r>
    </w:p>
    <w:sectPr w:rsidR="00DC3BF1" w:rsidRPr="00DC3BF1" w:rsidSect="0038476D">
      <w:pgSz w:w="11900" w:h="16840"/>
      <w:pgMar w:top="851" w:right="567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Цыганков Василий Юрьевич" w:date="2018-04-09T20:28:00Z" w:initials="ЦВЮ">
    <w:p w14:paraId="2F8B49A6" w14:textId="77777777" w:rsidR="0038476D" w:rsidRDefault="0038476D">
      <w:pPr>
        <w:pStyle w:val="a4"/>
      </w:pPr>
      <w:r>
        <w:rPr>
          <w:rStyle w:val="a3"/>
        </w:rPr>
        <w:annotationRef/>
      </w:r>
      <w:r w:rsidRPr="0038476D">
        <w:t>Поля документа: верхнее и нижнее – 1,5 см; левое – 2 см; правое – 1 см.</w:t>
      </w:r>
    </w:p>
    <w:p w14:paraId="0D9530FC" w14:textId="77777777" w:rsidR="007D0191" w:rsidRDefault="007D0191">
      <w:pPr>
        <w:pStyle w:val="a4"/>
      </w:pPr>
    </w:p>
    <w:p w14:paraId="2F84F88F" w14:textId="77777777" w:rsidR="007D0191" w:rsidRPr="007D0191" w:rsidRDefault="007D0191">
      <w:pPr>
        <w:pStyle w:val="a4"/>
      </w:pPr>
      <w:r>
        <w:t xml:space="preserve">ДОКУМЕНТ ОФОРМЛЯЕТСЯ </w:t>
      </w:r>
      <w:r w:rsidRPr="007D0191">
        <w:rPr>
          <w:b/>
        </w:rPr>
        <w:t>TIMES NEW ROMAN</w:t>
      </w:r>
    </w:p>
    <w:p w14:paraId="1B404498" w14:textId="77777777" w:rsidR="0038476D" w:rsidRPr="0038476D" w:rsidRDefault="0038476D">
      <w:pPr>
        <w:pStyle w:val="a4"/>
      </w:pPr>
    </w:p>
    <w:p w14:paraId="0B942901" w14:textId="77777777" w:rsidR="0038476D" w:rsidRDefault="0038476D">
      <w:pPr>
        <w:pStyle w:val="a4"/>
        <w:rPr>
          <w:b/>
        </w:rPr>
      </w:pPr>
      <w:r w:rsidRPr="0038476D">
        <w:t xml:space="preserve">Оформление СТРОГО по образцу, оформленные не по образцу материалы будут </w:t>
      </w:r>
      <w:r w:rsidRPr="0038476D">
        <w:rPr>
          <w:b/>
        </w:rPr>
        <w:t>ВОЗВРАЩАТЬСЯ НА ДОРАБОТКУ</w:t>
      </w:r>
    </w:p>
    <w:p w14:paraId="4DF5BE2A" w14:textId="77777777" w:rsidR="00C73E77" w:rsidRDefault="00C73E77">
      <w:pPr>
        <w:pStyle w:val="a4"/>
        <w:rPr>
          <w:b/>
        </w:rPr>
      </w:pPr>
    </w:p>
    <w:p w14:paraId="678D30F0" w14:textId="77777777" w:rsidR="00C73E77" w:rsidRDefault="00C73E77">
      <w:pPr>
        <w:pStyle w:val="a4"/>
      </w:pPr>
      <w:r>
        <w:rPr>
          <w:b/>
        </w:rPr>
        <w:t>РЕКОМЕНДУЕМ БРАТЬ НАШ ШАБЛОН И ОФОРМЛЯТЬ МАТЕРИАЛЫ!</w:t>
      </w:r>
    </w:p>
  </w:comment>
  <w:comment w:id="1" w:author="Цыганков Василий Юрьевич" w:date="2018-04-09T20:37:00Z" w:initials="ЦВЮ">
    <w:p w14:paraId="2E9B65AB" w14:textId="77777777" w:rsidR="0038476D" w:rsidRDefault="0038476D">
      <w:pPr>
        <w:pStyle w:val="a4"/>
      </w:pPr>
      <w:r>
        <w:rPr>
          <w:rStyle w:val="a3"/>
        </w:rPr>
        <w:annotationRef/>
      </w:r>
      <w:r w:rsidR="007D0191">
        <w:t xml:space="preserve">Место работы следует указывать курсивом: </w:t>
      </w:r>
    </w:p>
    <w:p w14:paraId="1A981BFA" w14:textId="77777777" w:rsidR="007D0191" w:rsidRDefault="007D0191">
      <w:pPr>
        <w:pStyle w:val="a4"/>
      </w:pPr>
      <w:r>
        <w:t>Лаборатория, отдел или департамент, Полное название организации (Сокращенное название), город</w:t>
      </w:r>
    </w:p>
  </w:comment>
  <w:comment w:id="2" w:author="Цыганков Василий Юрьевич" w:date="2018-04-09T20:43:00Z" w:initials="ЦВЮ">
    <w:p w14:paraId="58760AE7" w14:textId="77777777" w:rsidR="007D0191" w:rsidRDefault="007D0191">
      <w:pPr>
        <w:pStyle w:val="a4"/>
      </w:pPr>
      <w:r>
        <w:rPr>
          <w:rStyle w:val="a3"/>
        </w:rPr>
        <w:annotationRef/>
      </w:r>
      <w:r>
        <w:t>На английском языке</w:t>
      </w:r>
    </w:p>
  </w:comment>
  <w:comment w:id="3" w:author="Цыганков Василий Юрьевич" w:date="2018-04-09T21:06:00Z" w:initials="ЦВЮ">
    <w:p w14:paraId="438D2BE4" w14:textId="77777777" w:rsidR="00FC180C" w:rsidRDefault="00FC180C" w:rsidP="00FC180C">
      <w:pPr>
        <w:pStyle w:val="a4"/>
      </w:pPr>
      <w:r>
        <w:rPr>
          <w:rStyle w:val="a3"/>
        </w:rPr>
        <w:annotationRef/>
      </w:r>
      <w:r>
        <w:t xml:space="preserve">Рисунки должны быть высокого качества, чтобы при уменьшении во время верстки не происходило затирания. </w:t>
      </w:r>
    </w:p>
    <w:p w14:paraId="19D999DB" w14:textId="77777777" w:rsidR="00FC180C" w:rsidRDefault="00FC180C" w:rsidP="00FC180C">
      <w:pPr>
        <w:pStyle w:val="a4"/>
      </w:pPr>
    </w:p>
    <w:p w14:paraId="4BF019BC" w14:textId="77777777" w:rsidR="00FC180C" w:rsidRDefault="00FC180C" w:rsidP="00FC180C">
      <w:pPr>
        <w:pStyle w:val="a4"/>
      </w:pPr>
      <w:r>
        <w:t xml:space="preserve">Названия рисунков </w:t>
      </w:r>
      <w:r>
        <w:t xml:space="preserve">и таблиц </w:t>
      </w:r>
      <w:r>
        <w:t>оформля</w:t>
      </w:r>
      <w:r>
        <w:t>ю</w:t>
      </w:r>
      <w:r>
        <w:t>тся СТРОГО по образцу.</w:t>
      </w:r>
    </w:p>
  </w:comment>
  <w:comment w:id="4" w:author="Цыганков Василий Юрьевич" w:date="2018-04-09T21:11:00Z" w:initials="ЦВЮ">
    <w:p w14:paraId="3E048BCF" w14:textId="692E0F0C" w:rsidR="00DC3BF1" w:rsidRDefault="00DC3BF1">
      <w:pPr>
        <w:pStyle w:val="a4"/>
      </w:pPr>
      <w:r>
        <w:rPr>
          <w:rStyle w:val="a3"/>
        </w:rPr>
        <w:annotationRef/>
      </w:r>
      <w:r>
        <w:t>Оформление литературы СТРОГО по образцу в алфавитном порядке – сначала российские публикации, далее – иностранные.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8D30F0" w15:done="0"/>
  <w15:commentEx w15:paraId="1A981BFA" w15:done="0"/>
  <w15:commentEx w15:paraId="58760AE7" w15:done="0"/>
  <w15:commentEx w15:paraId="4BF019BC" w15:done="0"/>
  <w15:commentEx w15:paraId="3E048B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981BFA" w16cid:durableId="1E764D87"/>
  <w16cid:commentId w16cid:paraId="58760AE7" w16cid:durableId="1E764EEA"/>
  <w16cid:commentId w16cid:paraId="4BF019BC" w16cid:durableId="1E76545F"/>
  <w16cid:commentId w16cid:paraId="3E048BCF" w16cid:durableId="1E7655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6D"/>
    <w:rsid w:val="000E2E11"/>
    <w:rsid w:val="003054FF"/>
    <w:rsid w:val="00317120"/>
    <w:rsid w:val="0038476D"/>
    <w:rsid w:val="007D0191"/>
    <w:rsid w:val="00BF2453"/>
    <w:rsid w:val="00C6701A"/>
    <w:rsid w:val="00C73E77"/>
    <w:rsid w:val="00DC3BF1"/>
    <w:rsid w:val="00F65043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939A"/>
  <w15:chartTrackingRefBased/>
  <w15:docId w15:val="{40543AB6-1186-D84D-8C71-2139FA0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476D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76D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7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styleId="a3">
    <w:name w:val="annotation reference"/>
    <w:basedOn w:val="a0"/>
    <w:uiPriority w:val="99"/>
    <w:semiHidden/>
    <w:unhideWhenUsed/>
    <w:rsid w:val="0038476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8476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8476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47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476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76D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76D"/>
    <w:rPr>
      <w:rFonts w:ascii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 Eastern Federal University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Цыганков Василий Юрьевич</dc:creator>
  <cp:keywords/>
  <dc:description/>
  <cp:lastModifiedBy>Цыганков Василий Юрьевич</cp:lastModifiedBy>
  <cp:revision>3</cp:revision>
  <dcterms:created xsi:type="dcterms:W3CDTF">2018-04-09T10:27:00Z</dcterms:created>
  <dcterms:modified xsi:type="dcterms:W3CDTF">2018-04-09T11:14:00Z</dcterms:modified>
</cp:coreProperties>
</file>