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7B" w:rsidRPr="00F522EF" w:rsidRDefault="0040107B" w:rsidP="006E34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22EF">
        <w:rPr>
          <w:rFonts w:ascii="Times New Roman" w:hAnsi="Times New Roman" w:cs="Times New Roman"/>
          <w:b/>
          <w:sz w:val="24"/>
          <w:szCs w:val="24"/>
          <w:lang w:val="ru-RU"/>
        </w:rPr>
        <w:t>Оценка стоимости трансграничных сделок слияний и поглощений с учетом ожиданий рынка</w:t>
      </w:r>
    </w:p>
    <w:p w:rsidR="00E026A0" w:rsidRDefault="0040107B" w:rsidP="006E3475">
      <w:pPr>
        <w:spacing w:after="0" w:line="240" w:lineRule="auto"/>
        <w:jc w:val="center"/>
        <w:rPr>
          <w:rStyle w:val="Emphasis"/>
          <w:rFonts w:ascii="Times New Roman" w:hAnsi="Times New Roman" w:cs="Times New Roman"/>
          <w:color w:val="000000"/>
          <w:sz w:val="24"/>
          <w:szCs w:val="24"/>
        </w:rPr>
      </w:pPr>
      <w:r w:rsidRPr="0040107B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Мишин Максим Сергеевич</w:t>
      </w:r>
      <w:r w:rsidR="0070730F" w:rsidRPr="0040107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Аспирант</w:t>
      </w:r>
      <w:r w:rsidR="0070730F" w:rsidRPr="004010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Московский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осударственный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ниверситет имени М.В.Ломоносова, </w:t>
      </w:r>
      <w:r w:rsidR="0070730F" w:rsidRPr="004010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кономический 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акультет, Москва, Россия</w:t>
      </w:r>
      <w:r w:rsidR="0070730F" w:rsidRPr="004010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E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mail</w:t>
      </w:r>
      <w:r w:rsidR="0070730F"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instrText>mailto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>: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instrText>msmishin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>@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instrText>gmail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instrText>com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0107B">
        <w:rPr>
          <w:rStyle w:val="Hyperlink"/>
          <w:rFonts w:ascii="Times New Roman" w:hAnsi="Times New Roman" w:cs="Times New Roman"/>
          <w:sz w:val="24"/>
          <w:szCs w:val="24"/>
        </w:rPr>
        <w:t>msmishin</w:t>
      </w:r>
      <w:r w:rsidRPr="0040107B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40107B">
        <w:rPr>
          <w:rStyle w:val="Hyperlink"/>
          <w:rFonts w:ascii="Times New Roman" w:hAnsi="Times New Roman" w:cs="Times New Roman"/>
          <w:sz w:val="24"/>
          <w:szCs w:val="24"/>
        </w:rPr>
        <w:t>gmail</w:t>
      </w:r>
      <w:r w:rsidRPr="0040107B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40107B">
        <w:rPr>
          <w:rStyle w:val="Hyperlink"/>
          <w:rFonts w:ascii="Times New Roman" w:hAnsi="Times New Roman" w:cs="Times New Roman"/>
          <w:sz w:val="24"/>
          <w:szCs w:val="24"/>
        </w:rPr>
        <w:t>com</w:t>
      </w:r>
      <w:r w:rsidRPr="0040107B">
        <w:rPr>
          <w:rStyle w:val="Emphasis"/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6E3475" w:rsidRPr="0040107B" w:rsidRDefault="006E3475" w:rsidP="006E3475">
      <w:pPr>
        <w:spacing w:after="0" w:line="240" w:lineRule="auto"/>
        <w:jc w:val="center"/>
        <w:rPr>
          <w:rStyle w:val="Emphasis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107B" w:rsidRPr="0040107B" w:rsidRDefault="0040107B" w:rsidP="006E34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07B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результатам проведенных научных исследований трансграничные сделки M&amp;A оказывают различное влияние на рыночную стоимость компании-покупателя. Сделки данного вида могут создавать большую положительную сверхдоходность на собственный капитал покупателя (Фейто-Руиз и Менендез-Рикуэйро, 2011) или наоборот – приводить к большему разрушению стоимости акционерного капитала (Конн, Кош, Гэст и Хаджес, 2003) по сравнению с внутренними сделками M&amp;A. Основной причиной является несоответствие ожиданий рынка и компаний-участниц сделки. Реакция рынка на сделку отражает ожидания участников рынка относительно изменения основных операционных и финансовых показателей компании. . Существующие методы оценки стоимости трансграничных сделок M&amp;A игнорируют влияние реакции рынка на стоимость сделки и рыночную стоимость компании-покупателя, а реакция рынка в виде изменения рыночной стоимости покупателя принимается как неконтролируемая потеря или выигрыш, который не влияет на стоимость сделки M&amp;A. </w:t>
      </w:r>
    </w:p>
    <w:p w:rsidR="0040107B" w:rsidRPr="0040107B" w:rsidRDefault="0040107B" w:rsidP="0076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07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несогласованной с рынком оценки перспектив сделки в момент ее первичного объявления происходит разрушение рыночной стоимости покупателя. Покупатель может переоценивать влияние сделки на основные операционные показатели компании, что приводит к переоценке стоимости сделки. Переплата и завышение прогнозов не соответствуют ожиданиям рынка и приводят к разрушению рыночной стоимости компании. Для того чтобы сократить потерю рыночной стоимости покупателя и провести ее реконструкцию необходимо определить как изменились прогнозы рынка после объявления о сделке и согласовать внутренние прогнозы компании с ожиданиями рынка, </w:t>
      </w:r>
      <w:r w:rsidR="007638BE">
        <w:rPr>
          <w:rFonts w:ascii="Times New Roman" w:hAnsi="Times New Roman" w:cs="Times New Roman"/>
          <w:sz w:val="24"/>
          <w:szCs w:val="24"/>
          <w:lang w:val="ru-RU"/>
        </w:rPr>
        <w:t xml:space="preserve">что в итоге скорректирует </w:t>
      </w:r>
      <w:r w:rsidRPr="0040107B">
        <w:rPr>
          <w:rFonts w:ascii="Times New Roman" w:hAnsi="Times New Roman" w:cs="Times New Roman"/>
          <w:sz w:val="24"/>
          <w:szCs w:val="24"/>
          <w:lang w:val="ru-RU"/>
        </w:rPr>
        <w:t xml:space="preserve">оценку стоимости трансграничной сделки M&amp;A. </w:t>
      </w:r>
    </w:p>
    <w:p w:rsidR="0040107B" w:rsidRDefault="0040107B" w:rsidP="0076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7B">
        <w:rPr>
          <w:rFonts w:ascii="Times New Roman" w:hAnsi="Times New Roman" w:cs="Times New Roman"/>
          <w:sz w:val="24"/>
          <w:szCs w:val="24"/>
          <w:lang w:val="ru-RU"/>
        </w:rPr>
        <w:t>Оценка изменения ожиданий рынка наиболее актуальна для трансграничных сделок M&amp;A, так как они сопровождаются более высоким уровнем риска по сравнению с внутренними, а возможные потери рыночной стоимости покупателя могут оказаться достаточно значительными.</w:t>
      </w:r>
    </w:p>
    <w:p w:rsidR="0040107B" w:rsidRPr="00E40B78" w:rsidRDefault="0040107B" w:rsidP="007638B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B78">
        <w:rPr>
          <w:rFonts w:ascii="Times New Roman" w:hAnsi="Times New Roman" w:cs="Times New Roman"/>
          <w:b/>
          <w:sz w:val="24"/>
          <w:szCs w:val="24"/>
          <w:lang w:val="ru-RU"/>
        </w:rPr>
        <w:t>***</w:t>
      </w:r>
    </w:p>
    <w:p w:rsidR="0040107B" w:rsidRPr="007638BE" w:rsidRDefault="0040107B" w:rsidP="0076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Проведенное исследование доказало наличие влияния ожиданий рынка на стоимость компании-покупателя в момент совершения трансграничной сделки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0107B">
        <w:rPr>
          <w:rFonts w:ascii="Times New Roman" w:hAnsi="Times New Roman" w:cs="Times New Roman"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Доказанная гипотеза позволила разработать </w:t>
      </w:r>
      <w:r w:rsidR="007638BE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корректировки стоимости сделки с учетом</w:t>
      </w:r>
      <w:r w:rsidR="007638BE">
        <w:rPr>
          <w:rFonts w:ascii="Times New Roman" w:hAnsi="Times New Roman" w:cs="Times New Roman"/>
          <w:sz w:val="24"/>
          <w:szCs w:val="24"/>
          <w:lang w:val="ru-RU"/>
        </w:rPr>
        <w:t xml:space="preserve"> влияния ожиданий рынка, а также инструмент хеджирования возникающего риска разрушения рыночной стоимости в результате несогласованности ожиданий рынка и компании на основе механизма выплат по результатам (</w:t>
      </w:r>
      <w:r w:rsidR="007638BE">
        <w:rPr>
          <w:rFonts w:ascii="Times New Roman" w:hAnsi="Times New Roman" w:cs="Times New Roman"/>
          <w:sz w:val="24"/>
          <w:szCs w:val="24"/>
        </w:rPr>
        <w:t>earn</w:t>
      </w:r>
      <w:r w:rsidR="007638BE" w:rsidRPr="007638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638BE">
        <w:rPr>
          <w:rFonts w:ascii="Times New Roman" w:hAnsi="Times New Roman" w:cs="Times New Roman"/>
          <w:sz w:val="24"/>
          <w:szCs w:val="24"/>
        </w:rPr>
        <w:t>outs</w:t>
      </w:r>
      <w:r w:rsidR="007638BE" w:rsidRPr="007638B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638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107B" w:rsidRDefault="0040107B" w:rsidP="0076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75" w:rsidRDefault="006E3475" w:rsidP="0040107B">
      <w:pPr>
        <w:ind w:firstLine="708"/>
        <w:jc w:val="both"/>
        <w:rPr>
          <w:b/>
          <w:bCs/>
          <w:color w:val="000000"/>
        </w:rPr>
      </w:pPr>
    </w:p>
    <w:p w:rsidR="0040107B" w:rsidRPr="006E3475" w:rsidRDefault="0040107B" w:rsidP="006E3475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6E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</w:t>
      </w:r>
      <w:proofErr w:type="spellEnd"/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</w:rPr>
      </w:pPr>
      <w:r w:rsidRPr="007638BE">
        <w:rPr>
          <w:rFonts w:ascii="Times New Roman" w:hAnsi="Times New Roman" w:cs="Times New Roman"/>
          <w:szCs w:val="24"/>
        </w:rPr>
        <w:t>Хусаинов З.И.. Оценка эффективности сделок слияний и поглощений: интегрированная методика // Журнал «Корпоративные финансы», №1(5), 2008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</w:rPr>
      </w:pPr>
      <w:r w:rsidRPr="007638BE">
        <w:rPr>
          <w:rFonts w:ascii="Times New Roman" w:hAnsi="Times New Roman" w:cs="Times New Roman"/>
          <w:szCs w:val="24"/>
        </w:rPr>
        <w:t>Ценных М.Ю. Международные слияния и поглощения в мировой экономике: динамика и проблемы их эффективности // ГОУ ВПО «Российская экономическая академия им. Г.В. Плеханова», 2009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Amihud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Y.,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DeLong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G., Saunders A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The effects of cross-border bank mergers on bank risk and value // Journal of International Money and Finance, 21, 2002, pp. 857-877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Andre P.,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Kooli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M.,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L’Her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J.-F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The long-run performance of mergers and acquisitions: evidence from the Canadian stock market // Financial Management, Vol. 33, No. 4, 2004, pp. 27-43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Bertrand O.,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Zitouna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H..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Domestic versus cross-border acquisitions: which impact on the target firms’ performance? // Applied Economics, Vol. 40, Issue 1997, 2008, pp. 2221-2238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Bertrand O., Zuniga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P..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R&amp;D and M&amp;A: Are cross-border M&amp;A different? An investigation on OECD countries // International Journal of Industrial Organization, Vol. 24, Issue 2, 2006, pp. 401-423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Boeh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K..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Contracting costs and information asymmetry reduction in cross-border M&amp;A // Journal of Management Studies 48:3, 2011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Choi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S., Francis B.,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Hasan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I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Cross-border bank M&amp;As and risk: evidence from the bond market // Bank of Finland Research, Discussion papers 4, 2010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Conn R.,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Cosh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A., Guest P., Hughes A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The impact on UK acquirers of domestic, cross-border, public and private acquisitions // ESRC Centre for business Research, University of Cambridge, Working Paper No 276, 2003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>Dos Sa</w:t>
      </w:r>
      <w:r w:rsidR="006E3475">
        <w:rPr>
          <w:rFonts w:ascii="Times New Roman" w:hAnsi="Times New Roman" w:cs="Times New Roman"/>
          <w:szCs w:val="24"/>
          <w:lang w:val="en-US"/>
        </w:rPr>
        <w:t xml:space="preserve">ntos M., </w:t>
      </w:r>
      <w:proofErr w:type="spellStart"/>
      <w:r w:rsidR="006E3475">
        <w:rPr>
          <w:rFonts w:ascii="Times New Roman" w:hAnsi="Times New Roman" w:cs="Times New Roman"/>
          <w:szCs w:val="24"/>
          <w:lang w:val="en-US"/>
        </w:rPr>
        <w:t>Errunza</w:t>
      </w:r>
      <w:proofErr w:type="spellEnd"/>
      <w:r w:rsidR="006E3475">
        <w:rPr>
          <w:rFonts w:ascii="Times New Roman" w:hAnsi="Times New Roman" w:cs="Times New Roman"/>
          <w:szCs w:val="24"/>
          <w:lang w:val="en-US"/>
        </w:rPr>
        <w:t xml:space="preserve"> V., Miller </w:t>
      </w:r>
      <w:proofErr w:type="gramStart"/>
      <w:r w:rsidR="006E3475">
        <w:rPr>
          <w:rFonts w:ascii="Times New Roman" w:hAnsi="Times New Roman" w:cs="Times New Roman"/>
          <w:szCs w:val="24"/>
          <w:lang w:val="en-US"/>
        </w:rPr>
        <w:t>D..</w:t>
      </w:r>
      <w:proofErr w:type="gramEnd"/>
      <w:r w:rsidR="006E3475">
        <w:rPr>
          <w:rFonts w:ascii="Times New Roman" w:hAnsi="Times New Roman" w:cs="Times New Roman"/>
          <w:szCs w:val="24"/>
          <w:lang w:val="en-US"/>
        </w:rPr>
        <w:t xml:space="preserve"> </w:t>
      </w:r>
      <w:r w:rsidRPr="007638BE">
        <w:rPr>
          <w:rFonts w:ascii="Times New Roman" w:hAnsi="Times New Roman" w:cs="Times New Roman"/>
          <w:szCs w:val="24"/>
          <w:lang w:val="en-US"/>
        </w:rPr>
        <w:t xml:space="preserve">Does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Corporate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international diversification destroy value? Evidence from cross-border mergers and acquisitions // Journal of Banking &amp; Finance, 32, 2008, pp. 2716-2724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Eckbo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E.,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Thorburn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K..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Gains to Bidder Firms Revisited: Domestic and Foreign Acquisitions in Canada // Journal of Financial and Quantitative Analysis, 35, № 1, March 2000, pp. 1—25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Francis B.,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Hasan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H., Sun X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Financial market integration and the value of global diversification: Evidence for US acquirers in cross-border mergers and acquisitions // Journal of Banking and Finance, 32, 2008, pp. 1522-1540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Feito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>-Ruiz I., Menendez-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Requejo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S..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Cross-border mergers and acquisitions in different legal environments // International review of law and economics 31, 2011, pp. 169-187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Goergen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M.,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Renneboog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L..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Shareholder Wealth Effects of European domestic and Cross-Border Takeover Bids // European Corporate Governance Institute, Finance working paper, № 8, 2003.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Kuipers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D., Miller D., Patel A. The Legal Environment and Corporate Valuation: Evidence from Cross- Border Mergers // Texas Tech University working paper, January 2003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jc w:val="left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Rossi S.,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Volpin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P..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Cross-country determinants of mergers and acquisitions // Journal of Financial Economics 74, 2004, pp. 227-304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Shimiuzu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K.,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Hitt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M.,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Vaidyanath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D., Pisano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V..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Theoretical foundations of cross-border mergers and acquisitions: A review of current research and recommendations for the future // Journal of International Management, 10, 2004, pp.307-353</w:t>
      </w:r>
    </w:p>
    <w:p w:rsidR="007638BE" w:rsidRPr="007638BE" w:rsidRDefault="007638BE" w:rsidP="007638BE">
      <w:pPr>
        <w:pStyle w:val="ListParagraph"/>
        <w:numPr>
          <w:ilvl w:val="0"/>
          <w:numId w:val="1"/>
        </w:numPr>
        <w:spacing w:line="240" w:lineRule="auto"/>
        <w:ind w:left="357" w:hanging="357"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Stiebale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J., </w:t>
      </w:r>
      <w:proofErr w:type="spellStart"/>
      <w:r w:rsidRPr="007638BE">
        <w:rPr>
          <w:rFonts w:ascii="Times New Roman" w:hAnsi="Times New Roman" w:cs="Times New Roman"/>
          <w:szCs w:val="24"/>
          <w:lang w:val="en-US"/>
        </w:rPr>
        <w:t>Trax</w:t>
      </w:r>
      <w:proofErr w:type="spellEnd"/>
      <w:r w:rsidRPr="007638BE">
        <w:rPr>
          <w:rFonts w:ascii="Times New Roman" w:hAnsi="Times New Roman" w:cs="Times New Roman"/>
          <w:szCs w:val="24"/>
          <w:lang w:val="en-US"/>
        </w:rPr>
        <w:t xml:space="preserve"> M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The effects of cross-border M&amp;As on the acquirers domestic performance – firm level evidence //  RUHR Economic Papers, #159, 2011</w:t>
      </w:r>
    </w:p>
    <w:p w:rsidR="0040107B" w:rsidRPr="00EF560C" w:rsidRDefault="007638BE" w:rsidP="00EF560C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Cs w:val="24"/>
          <w:lang w:val="en-US"/>
        </w:rPr>
      </w:pPr>
      <w:r w:rsidRPr="007638BE">
        <w:rPr>
          <w:rFonts w:ascii="Times New Roman" w:hAnsi="Times New Roman" w:cs="Times New Roman"/>
          <w:szCs w:val="24"/>
          <w:lang w:val="en-US"/>
        </w:rPr>
        <w:t xml:space="preserve">Zhu </w:t>
      </w:r>
      <w:proofErr w:type="gramStart"/>
      <w:r w:rsidRPr="007638BE">
        <w:rPr>
          <w:rFonts w:ascii="Times New Roman" w:hAnsi="Times New Roman" w:cs="Times New Roman"/>
          <w:szCs w:val="24"/>
          <w:lang w:val="en-US"/>
        </w:rPr>
        <w:t>P..</w:t>
      </w:r>
      <w:proofErr w:type="gramEnd"/>
      <w:r w:rsidRPr="007638BE">
        <w:rPr>
          <w:rFonts w:ascii="Times New Roman" w:hAnsi="Times New Roman" w:cs="Times New Roman"/>
          <w:szCs w:val="24"/>
          <w:lang w:val="en-US"/>
        </w:rPr>
        <w:t xml:space="preserve"> Persistent performance and interaction effects in cross-border mergers and acquisitions // Journal of Multinational Financial Management, 21, 2011</w:t>
      </w:r>
    </w:p>
    <w:sectPr w:rsidR="0040107B" w:rsidRPr="00EF560C" w:rsidSect="00F522EF">
      <w:footerReference w:type="default" r:id="rId7"/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E5" w:rsidRDefault="000C73E5" w:rsidP="000C73E5">
      <w:pPr>
        <w:spacing w:after="0" w:line="240" w:lineRule="auto"/>
      </w:pPr>
      <w:r>
        <w:separator/>
      </w:r>
    </w:p>
  </w:endnote>
  <w:endnote w:type="continuationSeparator" w:id="0">
    <w:p w:rsidR="000C73E5" w:rsidRDefault="000C73E5" w:rsidP="000C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2979"/>
      <w:docPartObj>
        <w:docPartGallery w:val="Page Numbers (Bottom of Page)"/>
        <w:docPartUnique/>
      </w:docPartObj>
    </w:sdtPr>
    <w:sdtContent>
      <w:p w:rsidR="000C73E5" w:rsidRDefault="000C73E5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73E5" w:rsidRDefault="000C7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E5" w:rsidRDefault="000C73E5" w:rsidP="000C73E5">
      <w:pPr>
        <w:spacing w:after="0" w:line="240" w:lineRule="auto"/>
      </w:pPr>
      <w:r>
        <w:separator/>
      </w:r>
    </w:p>
  </w:footnote>
  <w:footnote w:type="continuationSeparator" w:id="0">
    <w:p w:rsidR="000C73E5" w:rsidRDefault="000C73E5" w:rsidP="000C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369"/>
    <w:multiLevelType w:val="hybridMultilevel"/>
    <w:tmpl w:val="C28ABBA2"/>
    <w:lvl w:ilvl="0" w:tplc="E85811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70730F"/>
    <w:rsid w:val="000C73E5"/>
    <w:rsid w:val="002E5CA8"/>
    <w:rsid w:val="0040107B"/>
    <w:rsid w:val="005B533B"/>
    <w:rsid w:val="006C4312"/>
    <w:rsid w:val="006E3475"/>
    <w:rsid w:val="0070730F"/>
    <w:rsid w:val="007638BE"/>
    <w:rsid w:val="007F3EAB"/>
    <w:rsid w:val="008A1EAE"/>
    <w:rsid w:val="009E5360"/>
    <w:rsid w:val="00C76BBD"/>
    <w:rsid w:val="00CF0221"/>
    <w:rsid w:val="00DA70A7"/>
    <w:rsid w:val="00E026A0"/>
    <w:rsid w:val="00E40B78"/>
    <w:rsid w:val="00ED51A9"/>
    <w:rsid w:val="00EF560C"/>
    <w:rsid w:val="00F33E9E"/>
    <w:rsid w:val="00F5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730F"/>
    <w:rPr>
      <w:i/>
      <w:iCs/>
    </w:rPr>
  </w:style>
  <w:style w:type="character" w:styleId="Hyperlink">
    <w:name w:val="Hyperlink"/>
    <w:basedOn w:val="DefaultParagraphFont"/>
    <w:uiPriority w:val="99"/>
    <w:unhideWhenUsed/>
    <w:rsid w:val="00401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38BE"/>
    <w:pPr>
      <w:spacing w:after="0" w:line="360" w:lineRule="auto"/>
      <w:ind w:left="720"/>
      <w:contextualSpacing/>
      <w:jc w:val="both"/>
    </w:pPr>
    <w:rPr>
      <w:sz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0C73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E5"/>
  </w:style>
  <w:style w:type="paragraph" w:styleId="Footer">
    <w:name w:val="footer"/>
    <w:basedOn w:val="Normal"/>
    <w:link w:val="FooterChar"/>
    <w:uiPriority w:val="99"/>
    <w:unhideWhenUsed/>
    <w:rsid w:val="000C73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Mishin</dc:creator>
  <cp:lastModifiedBy>Maxim Mishin</cp:lastModifiedBy>
  <cp:revision>7</cp:revision>
  <dcterms:created xsi:type="dcterms:W3CDTF">2014-02-25T14:00:00Z</dcterms:created>
  <dcterms:modified xsi:type="dcterms:W3CDTF">2014-02-25T14:23:00Z</dcterms:modified>
</cp:coreProperties>
</file>