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FBC11" w14:textId="77777777" w:rsidR="008F30DC" w:rsidRDefault="001C3484" w:rsidP="00677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государства в развитии</w:t>
      </w:r>
      <w:r w:rsidR="008F30DC">
        <w:rPr>
          <w:rFonts w:ascii="Times New Roman" w:hAnsi="Times New Roman" w:cs="Times New Roman"/>
          <w:b/>
          <w:sz w:val="24"/>
          <w:szCs w:val="24"/>
        </w:rPr>
        <w:t xml:space="preserve"> фандрайзинга в благотворительных организациях России</w:t>
      </w:r>
    </w:p>
    <w:p w14:paraId="4FBE9744" w14:textId="77777777" w:rsidR="00677A25" w:rsidRPr="000E1D72" w:rsidRDefault="00677A25" w:rsidP="00677A2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Коробова Татьяна Станиславовна</w:t>
      </w:r>
    </w:p>
    <w:p w14:paraId="5DBDE34B" w14:textId="77777777" w:rsidR="00677A25" w:rsidRDefault="00E80482" w:rsidP="00677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58C59B0C" w14:textId="77777777" w:rsidR="00677A25" w:rsidRDefault="00677A25" w:rsidP="00677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 экономический факультет, Москва, Россия</w:t>
      </w:r>
    </w:p>
    <w:p w14:paraId="2FD9FD4B" w14:textId="77777777" w:rsidR="008F30DC" w:rsidRPr="00ED43D5" w:rsidRDefault="00677A25" w:rsidP="00ED43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A153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A153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tatianaskorobova</w:t>
      </w:r>
      <w:r w:rsidRPr="007A1531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7A15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7A153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8D6E93B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Согласно позиции ряда ученых, основную роль в развитии благотвортельности и ее механизмов отводится государству. Это связано прежде всего с тем, что отрасли, в рамках которых благотворительные организации осуществляют свою деятельность (здравоохранение, социальная защита, образование, культура и искусство и др.) относятся к отраслям, «функционирование которых невозможно или нежелательно без поддерж</w:t>
      </w:r>
      <w:r>
        <w:rPr>
          <w:rFonts w:ascii="Times New Roman" w:hAnsi="Times New Roman" w:cs="Times New Roman"/>
          <w:sz w:val="24"/>
          <w:szCs w:val="24"/>
        </w:rPr>
        <w:t>ки и регулирования государства»</w:t>
      </w: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Pr="001C34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E651C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 xml:space="preserve">На наш взгляд, роль государства заключается не столько в материально-технической поддержке, сколько прежде всего в формировании инфраструктурных условий развития благотворительных организаций: </w:t>
      </w:r>
      <w:r w:rsidR="00E80482">
        <w:rPr>
          <w:rFonts w:ascii="Times New Roman" w:hAnsi="Times New Roman" w:cs="Times New Roman"/>
          <w:sz w:val="24"/>
          <w:szCs w:val="24"/>
        </w:rPr>
        <w:t>законодательной базы; выработке</w:t>
      </w:r>
      <w:r w:rsidRPr="001C3484">
        <w:rPr>
          <w:rFonts w:ascii="Times New Roman" w:hAnsi="Times New Roman" w:cs="Times New Roman"/>
          <w:sz w:val="24"/>
          <w:szCs w:val="24"/>
        </w:rPr>
        <w:t xml:space="preserve"> приоритетных направлений социально-экономи</w:t>
      </w:r>
      <w:r w:rsidR="00E80482">
        <w:rPr>
          <w:rFonts w:ascii="Times New Roman" w:hAnsi="Times New Roman" w:cs="Times New Roman"/>
          <w:sz w:val="24"/>
          <w:szCs w:val="24"/>
        </w:rPr>
        <w:t>ческого развития; стимулирования</w:t>
      </w:r>
      <w:r w:rsidRPr="001C3484">
        <w:rPr>
          <w:rFonts w:ascii="Times New Roman" w:hAnsi="Times New Roman" w:cs="Times New Roman"/>
          <w:sz w:val="24"/>
          <w:szCs w:val="24"/>
        </w:rPr>
        <w:t xml:space="preserve"> участия юридических и физических лиц в благотворительной </w:t>
      </w:r>
      <w:r w:rsidR="00E80482">
        <w:rPr>
          <w:rFonts w:ascii="Times New Roman" w:hAnsi="Times New Roman" w:cs="Times New Roman"/>
          <w:sz w:val="24"/>
          <w:szCs w:val="24"/>
        </w:rPr>
        <w:t>деятельности, а также содействии</w:t>
      </w:r>
      <w:r w:rsidRPr="001C3484">
        <w:rPr>
          <w:rFonts w:ascii="Times New Roman" w:hAnsi="Times New Roman" w:cs="Times New Roman"/>
          <w:sz w:val="24"/>
          <w:szCs w:val="24"/>
        </w:rPr>
        <w:t xml:space="preserve"> развитию социально-экономического взаимодействия в целях осуществления благотворительной деятельности.</w:t>
      </w:r>
    </w:p>
    <w:p w14:paraId="6E39B37E" w14:textId="7974E3F9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 xml:space="preserve">Согласно анализу направлений реализации политики госудаства, сформулированных в обновленном варианте Концепции долгосрочного социально-экономического развития Российской Федерации до 2020 года </w:t>
      </w:r>
      <w:r>
        <w:rPr>
          <w:rFonts w:ascii="Times New Roman" w:hAnsi="Times New Roman" w:cs="Times New Roman"/>
          <w:sz w:val="24"/>
          <w:szCs w:val="24"/>
        </w:rPr>
        <w:t>[5]</w:t>
      </w:r>
      <w:r w:rsidR="00E80482">
        <w:rPr>
          <w:rFonts w:ascii="Times New Roman" w:hAnsi="Times New Roman" w:cs="Times New Roman"/>
          <w:sz w:val="24"/>
          <w:szCs w:val="24"/>
        </w:rPr>
        <w:t>,</w:t>
      </w:r>
      <w:r w:rsidRPr="001C3484">
        <w:rPr>
          <w:rFonts w:ascii="Times New Roman" w:hAnsi="Times New Roman" w:cs="Times New Roman"/>
          <w:sz w:val="24"/>
          <w:szCs w:val="24"/>
        </w:rPr>
        <w:t xml:space="preserve"> основной целью в отношении некоммерческих </w:t>
      </w:r>
      <w:r w:rsidR="00E80482">
        <w:rPr>
          <w:rFonts w:ascii="Times New Roman" w:hAnsi="Times New Roman" w:cs="Times New Roman"/>
          <w:sz w:val="24"/>
          <w:szCs w:val="24"/>
        </w:rPr>
        <w:t xml:space="preserve">негосударственных </w:t>
      </w:r>
      <w:r w:rsidRPr="001C3484">
        <w:rPr>
          <w:rFonts w:ascii="Times New Roman" w:hAnsi="Times New Roman" w:cs="Times New Roman"/>
          <w:sz w:val="24"/>
          <w:szCs w:val="24"/>
        </w:rPr>
        <w:t xml:space="preserve">организаций ставится </w:t>
      </w:r>
      <w:r w:rsidR="002D1070">
        <w:rPr>
          <w:rFonts w:ascii="Times New Roman" w:hAnsi="Times New Roman" w:cs="Times New Roman"/>
          <w:sz w:val="24"/>
          <w:szCs w:val="24"/>
        </w:rPr>
        <w:t>курс содействия</w:t>
      </w:r>
      <w:r w:rsidRPr="001C3484">
        <w:rPr>
          <w:rFonts w:ascii="Times New Roman" w:hAnsi="Times New Roman" w:cs="Times New Roman"/>
          <w:sz w:val="24"/>
          <w:szCs w:val="24"/>
        </w:rPr>
        <w:t xml:space="preserve"> достижения ими конкурентоспособности</w:t>
      </w:r>
      <w:r w:rsidR="00E80482">
        <w:rPr>
          <w:rFonts w:ascii="Times New Roman" w:hAnsi="Times New Roman" w:cs="Times New Roman"/>
          <w:sz w:val="24"/>
          <w:szCs w:val="24"/>
        </w:rPr>
        <w:t xml:space="preserve"> в предоставлении социальных услуг населению</w:t>
      </w:r>
      <w:r w:rsidRPr="001C3484">
        <w:rPr>
          <w:rFonts w:ascii="Times New Roman" w:hAnsi="Times New Roman" w:cs="Times New Roman"/>
          <w:sz w:val="24"/>
          <w:szCs w:val="24"/>
        </w:rPr>
        <w:t>.</w:t>
      </w:r>
    </w:p>
    <w:p w14:paraId="36A7DE30" w14:textId="145ABF0C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</w:t>
      </w:r>
      <w:r w:rsidR="002D1070">
        <w:rPr>
          <w:rFonts w:ascii="Times New Roman" w:hAnsi="Times New Roman" w:cs="Times New Roman"/>
          <w:sz w:val="24"/>
          <w:szCs w:val="24"/>
        </w:rPr>
        <w:t xml:space="preserve">данного курса </w:t>
      </w:r>
      <w:bookmarkStart w:id="0" w:name="_GoBack"/>
      <w:bookmarkEnd w:id="0"/>
      <w:r w:rsidRPr="001C3484">
        <w:rPr>
          <w:rFonts w:ascii="Times New Roman" w:hAnsi="Times New Roman" w:cs="Times New Roman"/>
          <w:sz w:val="24"/>
          <w:szCs w:val="24"/>
        </w:rPr>
        <w:t xml:space="preserve">реализуется в рамках Программы поддержки социально ориентированных некоммерческих организаций </w:t>
      </w:r>
      <w:r>
        <w:rPr>
          <w:rFonts w:ascii="Times New Roman" w:hAnsi="Times New Roman" w:cs="Times New Roman"/>
          <w:sz w:val="24"/>
          <w:szCs w:val="24"/>
        </w:rPr>
        <w:t>[6]</w:t>
      </w:r>
      <w:r w:rsidRPr="001C3484">
        <w:rPr>
          <w:rFonts w:ascii="Times New Roman" w:hAnsi="Times New Roman" w:cs="Times New Roman"/>
          <w:sz w:val="24"/>
          <w:szCs w:val="24"/>
        </w:rPr>
        <w:t xml:space="preserve">, которая предуматривает: </w:t>
      </w:r>
    </w:p>
    <w:p w14:paraId="6103A330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–</w:t>
      </w:r>
      <w:r w:rsidRPr="001C3484">
        <w:rPr>
          <w:rFonts w:ascii="Times New Roman" w:hAnsi="Times New Roman" w:cs="Times New Roman"/>
          <w:sz w:val="24"/>
          <w:szCs w:val="24"/>
        </w:rPr>
        <w:tab/>
        <w:t>прямую финансовую поддержку за счет бюджетных средств;</w:t>
      </w:r>
    </w:p>
    <w:p w14:paraId="63985AC7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–</w:t>
      </w:r>
      <w:r w:rsidRPr="001C3484">
        <w:rPr>
          <w:rFonts w:ascii="Times New Roman" w:hAnsi="Times New Roman" w:cs="Times New Roman"/>
          <w:sz w:val="24"/>
          <w:szCs w:val="24"/>
        </w:rPr>
        <w:tab/>
        <w:t>оказание имущественной поддержки;</w:t>
      </w:r>
    </w:p>
    <w:p w14:paraId="66DF652C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–</w:t>
      </w:r>
      <w:r w:rsidRPr="001C3484">
        <w:rPr>
          <w:rFonts w:ascii="Times New Roman" w:hAnsi="Times New Roman" w:cs="Times New Roman"/>
          <w:sz w:val="24"/>
          <w:szCs w:val="24"/>
        </w:rPr>
        <w:tab/>
        <w:t>предоставление налоговых льгот.</w:t>
      </w:r>
    </w:p>
    <w:p w14:paraId="233943DE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По данным Министерства экономического развития, в 2011 году среди поданных 496 заявок на участие в конкурсном отборе социально ориентированных некоммерческих организаций победителями конкурса стали 35 организаций. Общий объем предоставленных им субсидий составил 132 млн. руб. В 2012 году из 702 организаций получателями субсидий на общую сумму 162 млн. руб. стали 48 социально ориентированных некоммерческих организаций. В 2013 году из 606 заявок победили 42 на сумму 266,5 млн. руб.</w:t>
      </w:r>
    </w:p>
    <w:p w14:paraId="66ED714A" w14:textId="77777777" w:rsidR="001C3484" w:rsidRPr="001C3484" w:rsidRDefault="001C3484" w:rsidP="001C34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>
        <w:rPr>
          <w:rFonts w:ascii="Times New Roman" w:hAnsi="Times New Roman" w:cs="Times New Roman"/>
          <w:sz w:val="24"/>
          <w:szCs w:val="24"/>
        </w:rPr>
        <w:t>роли государства</w:t>
      </w:r>
      <w:r w:rsidRPr="001C3484">
        <w:rPr>
          <w:rFonts w:ascii="Times New Roman" w:hAnsi="Times New Roman" w:cs="Times New Roman"/>
          <w:sz w:val="24"/>
          <w:szCs w:val="24"/>
        </w:rPr>
        <w:t xml:space="preserve"> позволил выявить </w:t>
      </w:r>
      <w:r w:rsidR="00E80482">
        <w:rPr>
          <w:rFonts w:ascii="Times New Roman" w:hAnsi="Times New Roman" w:cs="Times New Roman"/>
          <w:sz w:val="24"/>
          <w:szCs w:val="24"/>
        </w:rPr>
        <w:t>ряд характерных тенденций</w:t>
      </w:r>
      <w:r w:rsidRPr="001C3484">
        <w:rPr>
          <w:rFonts w:ascii="Times New Roman" w:hAnsi="Times New Roman" w:cs="Times New Roman"/>
          <w:sz w:val="24"/>
          <w:szCs w:val="24"/>
        </w:rPr>
        <w:t xml:space="preserve"> развития благотворительных организаций в современных российских условиях. </w:t>
      </w:r>
    </w:p>
    <w:p w14:paraId="3E201553" w14:textId="77777777" w:rsidR="001444C2" w:rsidRDefault="001444C2" w:rsidP="008F30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FDEEB23" w14:textId="77777777" w:rsidR="009D3755" w:rsidRDefault="009D3755" w:rsidP="009D3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5EFA3B0" w14:textId="77777777" w:rsidR="0080633B" w:rsidRDefault="00584948" w:rsidP="009D3755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</w:t>
      </w:r>
      <w:r w:rsidR="00E12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Н.М., Пономаренко</w:t>
      </w:r>
      <w:r w:rsidR="00E12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Е.В. Третий сектор: механизм некоммерческого хозяйствования. – М.: Н.изд-во, 1999.</w:t>
      </w:r>
    </w:p>
    <w:p w14:paraId="65676815" w14:textId="77777777" w:rsidR="002E2FF7" w:rsidRDefault="002E2FF7" w:rsidP="002E2FF7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Жильцов, Е.Н. Экономика общественного сектора и некоммерческих организаций. – М.: Изд-во МГУ, 1995.</w:t>
      </w:r>
    </w:p>
    <w:p w14:paraId="4B10E2F7" w14:textId="77777777" w:rsidR="002E2FF7" w:rsidRPr="00E12873" w:rsidRDefault="001C3484" w:rsidP="002E2FF7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Маяцкая И.Н. Маркетинг в социальной сфере: Монография. М.: Большая Российская энциклопедия. 2003. С 12.</w:t>
      </w:r>
    </w:p>
    <w:p w14:paraId="61E008CD" w14:textId="77777777" w:rsidR="002E2FF7" w:rsidRDefault="002E2FF7" w:rsidP="002E2FF7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Инновационное развитие сферы услуг: Учебн.пособие/ Под ред. Е.В. Егорова, Т.Б. Беляевой – М.: Экономический факультет МГУ имени М.В.Ломоносова, 2010.</w:t>
      </w:r>
    </w:p>
    <w:p w14:paraId="6ABE8FF7" w14:textId="77777777" w:rsidR="00584948" w:rsidRDefault="001C3484" w:rsidP="009D3755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lastRenderedPageBreak/>
        <w:t>Концепция долгосрочного социально-экономического развития Российской Федерации на период до 2020 года разработана в соответствии с поручением Президента Российской Федерации по итогам заседания Государственного совета Российской Федерации, состоявшегося 21 июля 2006 г. и утверждена распоряжением Правительства Российской Федерации от 17 ноября 2008 г. № 1662-р.</w:t>
      </w:r>
    </w:p>
    <w:p w14:paraId="2BA5DB5C" w14:textId="77777777" w:rsidR="002E2FF7" w:rsidRDefault="001C3484" w:rsidP="002E2FF7">
      <w:pPr>
        <w:pStyle w:val="a5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C3484">
        <w:rPr>
          <w:rFonts w:ascii="Times New Roman" w:hAnsi="Times New Roman" w:cs="Times New Roman"/>
          <w:sz w:val="24"/>
          <w:szCs w:val="24"/>
        </w:rPr>
        <w:t>Федеральный закон от 5 апреля 2010 года N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</w:r>
      <w:r w:rsidR="002E2FF7">
        <w:rPr>
          <w:rFonts w:ascii="Times New Roman" w:hAnsi="Times New Roman" w:cs="Times New Roman"/>
          <w:sz w:val="24"/>
          <w:szCs w:val="24"/>
        </w:rPr>
        <w:t>.</w:t>
      </w:r>
    </w:p>
    <w:p w14:paraId="14DD3017" w14:textId="77777777" w:rsidR="00E12873" w:rsidRPr="009D3755" w:rsidRDefault="00E12873" w:rsidP="00E12873">
      <w:pPr>
        <w:pStyle w:val="a5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48AA9C4" w14:textId="77777777" w:rsidR="000E1D72" w:rsidRDefault="009B1007" w:rsidP="008F30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F7BA6" w14:textId="77777777" w:rsidR="00C436FD" w:rsidRPr="007E7D70" w:rsidRDefault="00C436FD" w:rsidP="007E7D7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436FD" w:rsidRPr="007E7D70" w:rsidSect="00677A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16322" w14:textId="77777777" w:rsidR="001C3484" w:rsidRDefault="001C3484" w:rsidP="001C3484">
      <w:pPr>
        <w:spacing w:after="0" w:line="240" w:lineRule="auto"/>
      </w:pPr>
      <w:r>
        <w:separator/>
      </w:r>
    </w:p>
  </w:endnote>
  <w:endnote w:type="continuationSeparator" w:id="0">
    <w:p w14:paraId="6A355D79" w14:textId="77777777" w:rsidR="001C3484" w:rsidRDefault="001C3484" w:rsidP="001C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7907" w14:textId="77777777" w:rsidR="001C3484" w:rsidRDefault="001C3484" w:rsidP="001C3484">
      <w:pPr>
        <w:spacing w:after="0" w:line="240" w:lineRule="auto"/>
      </w:pPr>
      <w:r>
        <w:separator/>
      </w:r>
    </w:p>
  </w:footnote>
  <w:footnote w:type="continuationSeparator" w:id="0">
    <w:p w14:paraId="18011CBF" w14:textId="77777777" w:rsidR="001C3484" w:rsidRDefault="001C3484" w:rsidP="001C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5E6"/>
    <w:multiLevelType w:val="hybridMultilevel"/>
    <w:tmpl w:val="52F012D8"/>
    <w:lvl w:ilvl="0" w:tplc="BAD049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C"/>
    <w:rsid w:val="000E1D72"/>
    <w:rsid w:val="000F7D67"/>
    <w:rsid w:val="00103827"/>
    <w:rsid w:val="00110D3E"/>
    <w:rsid w:val="00126B00"/>
    <w:rsid w:val="00134A7C"/>
    <w:rsid w:val="001433C5"/>
    <w:rsid w:val="001444C2"/>
    <w:rsid w:val="001C3484"/>
    <w:rsid w:val="001E01BC"/>
    <w:rsid w:val="001F11E7"/>
    <w:rsid w:val="001F1EA7"/>
    <w:rsid w:val="00223B47"/>
    <w:rsid w:val="002246A9"/>
    <w:rsid w:val="002D1070"/>
    <w:rsid w:val="002E2FF7"/>
    <w:rsid w:val="00300B94"/>
    <w:rsid w:val="00307D25"/>
    <w:rsid w:val="00336356"/>
    <w:rsid w:val="003429BC"/>
    <w:rsid w:val="00390133"/>
    <w:rsid w:val="00401679"/>
    <w:rsid w:val="004035DB"/>
    <w:rsid w:val="004A12F8"/>
    <w:rsid w:val="00561CD1"/>
    <w:rsid w:val="00584948"/>
    <w:rsid w:val="00622C44"/>
    <w:rsid w:val="006315A8"/>
    <w:rsid w:val="00677A25"/>
    <w:rsid w:val="006F3A86"/>
    <w:rsid w:val="006F47A1"/>
    <w:rsid w:val="00723440"/>
    <w:rsid w:val="00754D37"/>
    <w:rsid w:val="00755CD1"/>
    <w:rsid w:val="007A1531"/>
    <w:rsid w:val="007E4C48"/>
    <w:rsid w:val="007E7D70"/>
    <w:rsid w:val="0080633B"/>
    <w:rsid w:val="00813602"/>
    <w:rsid w:val="00847B92"/>
    <w:rsid w:val="008A1501"/>
    <w:rsid w:val="008E1768"/>
    <w:rsid w:val="008F30DC"/>
    <w:rsid w:val="00924A01"/>
    <w:rsid w:val="00927926"/>
    <w:rsid w:val="0098769F"/>
    <w:rsid w:val="009B1007"/>
    <w:rsid w:val="009D3755"/>
    <w:rsid w:val="009E67F4"/>
    <w:rsid w:val="009F3097"/>
    <w:rsid w:val="00A268B3"/>
    <w:rsid w:val="00A703BD"/>
    <w:rsid w:val="00AA316A"/>
    <w:rsid w:val="00AA598F"/>
    <w:rsid w:val="00B0113B"/>
    <w:rsid w:val="00B11A44"/>
    <w:rsid w:val="00B4231C"/>
    <w:rsid w:val="00B56036"/>
    <w:rsid w:val="00BB0936"/>
    <w:rsid w:val="00BB5734"/>
    <w:rsid w:val="00C436FD"/>
    <w:rsid w:val="00C725C0"/>
    <w:rsid w:val="00C72EAA"/>
    <w:rsid w:val="00D6603E"/>
    <w:rsid w:val="00DA7C4B"/>
    <w:rsid w:val="00DB522B"/>
    <w:rsid w:val="00DD33EA"/>
    <w:rsid w:val="00DD4F25"/>
    <w:rsid w:val="00E12873"/>
    <w:rsid w:val="00E80482"/>
    <w:rsid w:val="00E80F1C"/>
    <w:rsid w:val="00ED43D5"/>
    <w:rsid w:val="00F25B7D"/>
    <w:rsid w:val="00F4209D"/>
    <w:rsid w:val="00F54945"/>
    <w:rsid w:val="00F5694E"/>
    <w:rsid w:val="00F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27B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7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231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2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7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231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2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Татьяна</cp:lastModifiedBy>
  <cp:revision>4</cp:revision>
  <cp:lastPrinted>2012-03-06T16:13:00Z</cp:lastPrinted>
  <dcterms:created xsi:type="dcterms:W3CDTF">2014-02-24T12:45:00Z</dcterms:created>
  <dcterms:modified xsi:type="dcterms:W3CDTF">2014-02-24T12:53:00Z</dcterms:modified>
</cp:coreProperties>
</file>