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8" w:rsidRPr="00AC3608" w:rsidRDefault="00AC3608" w:rsidP="00AC360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Исследование </w:t>
      </w:r>
      <w:bookmarkStart w:id="0" w:name="_GoBack"/>
      <w:bookmarkEnd w:id="0"/>
      <w:r w:rsidRPr="00AC3608">
        <w:rPr>
          <w:rFonts w:ascii="Times New Roman" w:hAnsi="Times New Roman" w:cs="Times New Roman"/>
          <w:b/>
          <w:color w:val="000000"/>
          <w:sz w:val="24"/>
          <w:szCs w:val="24"/>
        </w:rPr>
        <w:t>эффективности деструкции паров фенола в диэлектрическом барьерном разряде</w:t>
      </w:r>
    </w:p>
    <w:p w:rsidR="00AC3608" w:rsidRDefault="00AC3608" w:rsidP="00AC360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C3608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Козлов А</w:t>
      </w:r>
      <w:r w:rsidR="007F149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AC3608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="007F149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AC3608">
        <w:rPr>
          <w:rFonts w:ascii="Times New Roman" w:hAnsi="Times New Roman" w:cs="Times New Roman"/>
          <w:b/>
          <w:i/>
          <w:color w:val="000000"/>
          <w:sz w:val="24"/>
          <w:szCs w:val="24"/>
        </w:rPr>
        <w:t>, Гущин А</w:t>
      </w:r>
      <w:r w:rsidR="007F149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AC3608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="007F149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7F149C" w:rsidRDefault="007F149C" w:rsidP="00AC360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Студент,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к.х.н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доцент</w:t>
      </w:r>
    </w:p>
    <w:p w:rsidR="007F149C" w:rsidRDefault="007F149C" w:rsidP="00AC360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Ивановский государственный химико-технологический университет,</w:t>
      </w:r>
      <w:r w:rsidR="00825E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D0D3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факультет неорганической химии и технологии, </w:t>
      </w:r>
      <w:r w:rsidR="00825E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кафедра </w:t>
      </w:r>
      <w:r w:rsidR="006D0D32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="00825EF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ромышленной экологии, Иваново, Россия</w:t>
      </w:r>
    </w:p>
    <w:p w:rsidR="00825EF5" w:rsidRPr="006E060B" w:rsidRDefault="00825EF5" w:rsidP="00AC360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alf</w:t>
      </w:r>
      <w:proofErr w:type="spellEnd"/>
      <w:r w:rsidRPr="006E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x</w:t>
      </w:r>
      <w:r w:rsidRPr="006E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mail</w:t>
      </w:r>
      <w:r w:rsidRPr="006E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ru</w:t>
      </w:r>
      <w:proofErr w:type="spellEnd"/>
    </w:p>
    <w:p w:rsidR="00C60622" w:rsidRPr="001E64CD" w:rsidRDefault="00FC22A2" w:rsidP="006E060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4CD">
        <w:rPr>
          <w:rFonts w:ascii="Times New Roman" w:hAnsi="Times New Roman" w:cs="Times New Roman"/>
          <w:color w:val="000000"/>
          <w:sz w:val="24"/>
          <w:szCs w:val="24"/>
        </w:rPr>
        <w:t xml:space="preserve">Внимание исследователей привлекает проблема </w:t>
      </w:r>
      <w:r w:rsidR="006E060B">
        <w:rPr>
          <w:rFonts w:ascii="Times New Roman" w:hAnsi="Times New Roman" w:cs="Times New Roman"/>
          <w:color w:val="000000"/>
          <w:sz w:val="24"/>
          <w:szCs w:val="24"/>
        </w:rPr>
        <w:t>загрязнения атмосферу органическими</w:t>
      </w:r>
      <w:r w:rsidRPr="001E64CD">
        <w:rPr>
          <w:rFonts w:ascii="Times New Roman" w:hAnsi="Times New Roman" w:cs="Times New Roman"/>
          <w:color w:val="000000"/>
          <w:sz w:val="24"/>
          <w:szCs w:val="24"/>
        </w:rPr>
        <w:t xml:space="preserve"> веществ</w:t>
      </w:r>
      <w:r w:rsidR="006E060B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1E64CD">
        <w:rPr>
          <w:rFonts w:ascii="Times New Roman" w:hAnsi="Times New Roman" w:cs="Times New Roman"/>
          <w:color w:val="000000"/>
          <w:sz w:val="24"/>
          <w:szCs w:val="24"/>
        </w:rPr>
        <w:t xml:space="preserve"> разных кл</w:t>
      </w:r>
      <w:r w:rsidR="006E060B">
        <w:rPr>
          <w:rFonts w:ascii="Times New Roman" w:hAnsi="Times New Roman" w:cs="Times New Roman"/>
          <w:color w:val="000000"/>
          <w:sz w:val="24"/>
          <w:szCs w:val="24"/>
        </w:rPr>
        <w:t>ассов, в частности ароматическими соединениями</w:t>
      </w:r>
      <w:r w:rsidRPr="001E64CD">
        <w:rPr>
          <w:rFonts w:ascii="Times New Roman" w:hAnsi="Times New Roman" w:cs="Times New Roman"/>
          <w:color w:val="000000"/>
          <w:sz w:val="24"/>
          <w:szCs w:val="24"/>
        </w:rPr>
        <w:t xml:space="preserve">.  Данная группа соединений оказывает влияние на атмосферный цикл соединений азота, что приводит к образованию целого ряда весьма токсичных соединений [1]. Результаты многочисленных работ </w:t>
      </w:r>
      <w:r w:rsidR="006E060B">
        <w:rPr>
          <w:rFonts w:ascii="Times New Roman" w:hAnsi="Times New Roman" w:cs="Times New Roman"/>
          <w:color w:val="000000"/>
          <w:sz w:val="24"/>
          <w:szCs w:val="24"/>
        </w:rPr>
        <w:t xml:space="preserve">посвященных применению </w:t>
      </w:r>
      <w:r w:rsidRPr="001E64CD">
        <w:rPr>
          <w:rFonts w:ascii="Times New Roman" w:hAnsi="Times New Roman" w:cs="Times New Roman"/>
          <w:color w:val="000000"/>
          <w:sz w:val="24"/>
          <w:szCs w:val="24"/>
        </w:rPr>
        <w:t>поверхностно-барьерного разряда для защиты атмосферы от выбросов летучих органических соединений показывают достаточно высокую степень очистки от загрязнителей 90</w:t>
      </w:r>
      <w:r w:rsidR="006E060B">
        <w:rPr>
          <w:rFonts w:ascii="Times New Roman" w:hAnsi="Times New Roman" w:cs="Times New Roman"/>
          <w:color w:val="000000"/>
          <w:sz w:val="24"/>
          <w:szCs w:val="24"/>
        </w:rPr>
        <w:t>÷</w:t>
      </w:r>
      <w:r w:rsidRPr="001E64CD">
        <w:rPr>
          <w:rFonts w:ascii="Times New Roman" w:hAnsi="Times New Roman" w:cs="Times New Roman"/>
          <w:color w:val="000000"/>
          <w:sz w:val="24"/>
          <w:szCs w:val="24"/>
        </w:rPr>
        <w:t>99 %.</w:t>
      </w:r>
    </w:p>
    <w:p w:rsidR="00FC22A2" w:rsidRPr="001E64CD" w:rsidRDefault="00FC22A2" w:rsidP="006E060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4CD">
        <w:rPr>
          <w:rFonts w:ascii="Times New Roman" w:hAnsi="Times New Roman" w:cs="Times New Roman"/>
          <w:color w:val="000000"/>
          <w:sz w:val="24"/>
          <w:szCs w:val="24"/>
        </w:rPr>
        <w:t>Выбор фенола в качестве объекта исследования объясняется тем, что он является простейшим представителем своего гомологического ряда, относится к летучим органическим соединениям (ЛОС), использование которых, ограниченно международным соглашением, а так же входит в число приоритетных загрязнителей атмосферы.</w:t>
      </w:r>
    </w:p>
    <w:p w:rsidR="00FC22A2" w:rsidRDefault="00FC22A2" w:rsidP="006E060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4CD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вклада в деструкцию </w:t>
      </w:r>
      <w:r w:rsidR="00DA4019" w:rsidRPr="001E64CD">
        <w:rPr>
          <w:rFonts w:ascii="Times New Roman" w:hAnsi="Times New Roman" w:cs="Times New Roman"/>
          <w:color w:val="000000"/>
          <w:sz w:val="24"/>
          <w:szCs w:val="24"/>
        </w:rPr>
        <w:t>ЛОС</w:t>
      </w:r>
      <w:r w:rsidRPr="001E64C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активных частиц, образующихся </w:t>
      </w:r>
      <w:r w:rsidR="00DA4019" w:rsidRPr="001E64CD">
        <w:rPr>
          <w:rFonts w:ascii="Times New Roman" w:hAnsi="Times New Roman" w:cs="Times New Roman"/>
          <w:color w:val="000000"/>
          <w:sz w:val="24"/>
          <w:szCs w:val="24"/>
        </w:rPr>
        <w:t>в плазме барьерного разряда (ПБР), в качестве газа-носителя был выбран аргон.</w:t>
      </w:r>
      <w:r w:rsidR="006D0D32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 проводился на установке, основным элементом которой служил плазмохимический реактор с коаксиальным расположением электродов (рис. 1).</w:t>
      </w:r>
    </w:p>
    <w:p w:rsidR="006D0D32" w:rsidRDefault="006D0D32" w:rsidP="007F149C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Mangal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5831840" cy="10296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02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32" w:rsidRDefault="006D0D32" w:rsidP="007966F5">
      <w:pPr>
        <w:autoSpaceDN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6E060B">
        <w:rPr>
          <w:rFonts w:ascii="Times New Roman" w:hAnsi="Times New Roman"/>
          <w:sz w:val="24"/>
          <w:szCs w:val="24"/>
        </w:rPr>
        <w:t>1:</w:t>
      </w:r>
      <w:r w:rsidRPr="006D0D32">
        <w:rPr>
          <w:rFonts w:ascii="Times New Roman" w:hAnsi="Times New Roman"/>
          <w:sz w:val="24"/>
          <w:szCs w:val="24"/>
        </w:rPr>
        <w:t xml:space="preserve"> Реактор с коаксиальным расположением электрод</w:t>
      </w:r>
      <w:r>
        <w:rPr>
          <w:rFonts w:ascii="Times New Roman" w:hAnsi="Times New Roman"/>
          <w:sz w:val="24"/>
          <w:szCs w:val="24"/>
        </w:rPr>
        <w:t>ов</w:t>
      </w:r>
      <w:r w:rsidRPr="006D0D32">
        <w:rPr>
          <w:rFonts w:ascii="Times New Roman" w:hAnsi="Times New Roman"/>
          <w:sz w:val="24"/>
          <w:szCs w:val="24"/>
        </w:rPr>
        <w:t>: 1 – фторопластовые втулки; 2 – внутренний электрод; 3 – стеклянная трубка; 4 – внешний электрод; 5 – удерживающие кольцо; 6 – выходной патрубок.</w:t>
      </w:r>
    </w:p>
    <w:p w:rsidR="006D0D32" w:rsidRPr="006D0D32" w:rsidRDefault="006D0D32" w:rsidP="006D0D32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060B" w:rsidRPr="00606FBA" w:rsidRDefault="001E64CD" w:rsidP="006E060B">
      <w:pPr>
        <w:spacing w:after="0" w:line="240" w:lineRule="auto"/>
        <w:ind w:firstLine="397"/>
        <w:jc w:val="both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  <w:r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В ходе исследования были выявлены </w:t>
      </w:r>
      <w:r w:rsidR="006E060B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основные </w:t>
      </w:r>
      <w:r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активные частицы, участвующие в процессе деструкции паров фенола в ДБР при использовании аргона</w:t>
      </w:r>
      <w:r w:rsidR="006E060B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, к которым относятся: </w:t>
      </w:r>
      <w:proofErr w:type="spellStart"/>
      <w:r w:rsidR="00606FBA" w:rsidRPr="00606FBA">
        <w:rPr>
          <w:rFonts w:ascii="Times New Roman" w:eastAsia="SimSun" w:hAnsi="Times New Roman"/>
          <w:kern w:val="3"/>
          <w:sz w:val="24"/>
          <w:szCs w:val="24"/>
          <w:lang w:val="en-US" w:eastAsia="ru-RU" w:bidi="hi-IN"/>
        </w:rPr>
        <w:t>Ar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val="en-US" w:eastAsia="ru-RU" w:bidi="hi-IN"/>
        </w:rPr>
        <w:t>R</w:t>
      </w:r>
      <w:proofErr w:type="spellEnd"/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>,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eastAsia="ru-RU" w:bidi="hi-IN"/>
        </w:rPr>
        <w:t xml:space="preserve"> </w:t>
      </w:r>
      <w:proofErr w:type="spellStart"/>
      <w:r w:rsidR="00606FBA" w:rsidRPr="00606FBA">
        <w:rPr>
          <w:rFonts w:ascii="Times New Roman" w:eastAsia="SimSun" w:hAnsi="Times New Roman"/>
          <w:kern w:val="3"/>
          <w:sz w:val="24"/>
          <w:szCs w:val="24"/>
          <w:lang w:val="en-US" w:eastAsia="ru-RU" w:bidi="hi-IN"/>
        </w:rPr>
        <w:t>Ar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val="en-US" w:eastAsia="ru-RU" w:bidi="hi-IN"/>
        </w:rPr>
        <w:t>M</w:t>
      </w:r>
      <w:proofErr w:type="spellEnd"/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>,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eastAsia="ru-RU" w:bidi="hi-IN"/>
        </w:rPr>
        <w:t xml:space="preserve"> </w:t>
      </w:r>
      <w:proofErr w:type="spellStart"/>
      <w:r w:rsidR="00606FBA" w:rsidRPr="00606FBA">
        <w:rPr>
          <w:rFonts w:ascii="Times New Roman" w:eastAsia="SimSun" w:hAnsi="Times New Roman"/>
          <w:kern w:val="3"/>
          <w:sz w:val="24"/>
          <w:szCs w:val="24"/>
          <w:lang w:val="en-US" w:eastAsia="ru-RU" w:bidi="hi-IN"/>
        </w:rPr>
        <w:t>Ar</w:t>
      </w:r>
      <w:proofErr w:type="spellEnd"/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bscript"/>
          <w:lang w:eastAsia="ru-RU" w:bidi="hi-IN"/>
        </w:rPr>
        <w:t>2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eastAsia="ru-RU" w:bidi="hi-IN"/>
        </w:rPr>
        <w:t>+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 xml:space="preserve"> (</w:t>
      </w:r>
      <w:proofErr w:type="spellStart"/>
      <w:r w:rsidR="00606FBA" w:rsidRPr="00606FBA">
        <w:rPr>
          <w:rFonts w:ascii="Times New Roman" w:eastAsia="SimSun" w:hAnsi="Times New Roman" w:cs="Mangal"/>
          <w:kern w:val="3"/>
          <w:sz w:val="24"/>
          <w:szCs w:val="24"/>
          <w:lang w:val="en-US" w:eastAsia="ru-RU" w:bidi="hi-IN"/>
        </w:rPr>
        <w:t>Ar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val="en-US" w:eastAsia="ru-RU" w:bidi="hi-IN"/>
        </w:rPr>
        <w:t>R</w:t>
      </w:r>
      <w:proofErr w:type="spellEnd"/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 xml:space="preserve"> – состояния 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eastAsia="ru-RU" w:bidi="hi-IN"/>
        </w:rPr>
        <w:t>3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val="en-US" w:eastAsia="ru-RU" w:bidi="hi-IN"/>
        </w:rPr>
        <w:t>P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bscript"/>
          <w:lang w:eastAsia="ru-RU" w:bidi="hi-IN"/>
        </w:rPr>
        <w:t>2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 xml:space="preserve">, 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eastAsia="ru-RU" w:bidi="hi-IN"/>
        </w:rPr>
        <w:t>3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val="en-US" w:eastAsia="ru-RU" w:bidi="hi-IN"/>
        </w:rPr>
        <w:t>P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bscript"/>
          <w:lang w:eastAsia="ru-RU" w:bidi="hi-IN"/>
        </w:rPr>
        <w:t>1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 xml:space="preserve">; </w:t>
      </w:r>
      <w:proofErr w:type="spellStart"/>
      <w:r w:rsidR="00606FBA" w:rsidRPr="00606FBA">
        <w:rPr>
          <w:rFonts w:ascii="Times New Roman" w:eastAsia="SimSun" w:hAnsi="Times New Roman"/>
          <w:kern w:val="3"/>
          <w:sz w:val="24"/>
          <w:szCs w:val="24"/>
          <w:lang w:val="en-US" w:eastAsia="ru-RU" w:bidi="hi-IN"/>
        </w:rPr>
        <w:t>Ar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val="en-US" w:eastAsia="ru-RU" w:bidi="hi-IN"/>
        </w:rPr>
        <w:t>M</w:t>
      </w:r>
      <w:proofErr w:type="spellEnd"/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 xml:space="preserve"> – состояния 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eastAsia="ru-RU" w:bidi="hi-IN"/>
        </w:rPr>
        <w:t>3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val="en-US" w:eastAsia="ru-RU" w:bidi="hi-IN"/>
        </w:rPr>
        <w:t>P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bscript"/>
          <w:lang w:eastAsia="ru-RU" w:bidi="hi-IN"/>
        </w:rPr>
        <w:t>0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 xml:space="preserve">, 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perscript"/>
          <w:lang w:eastAsia="ru-RU" w:bidi="hi-IN"/>
        </w:rPr>
        <w:t>1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val="en-US" w:eastAsia="ru-RU" w:bidi="hi-IN"/>
        </w:rPr>
        <w:t>P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vertAlign w:val="subscript"/>
          <w:lang w:eastAsia="ru-RU" w:bidi="hi-IN"/>
        </w:rPr>
        <w:t>1</w:t>
      </w:r>
      <w:r w:rsidR="00606FBA" w:rsidRPr="00606FBA">
        <w:rPr>
          <w:rFonts w:ascii="Times New Roman" w:eastAsia="SimSun" w:hAnsi="Times New Roman"/>
          <w:kern w:val="3"/>
          <w:sz w:val="24"/>
          <w:szCs w:val="24"/>
          <w:lang w:eastAsia="ru-RU" w:bidi="hi-IN"/>
        </w:rPr>
        <w:t>)</w:t>
      </w:r>
    </w:p>
    <w:p w:rsidR="001E64CD" w:rsidRPr="001E64CD" w:rsidRDefault="006E060B" w:rsidP="00D54F14">
      <w:pPr>
        <w:spacing w:after="0" w:line="240" w:lineRule="auto"/>
        <w:ind w:firstLine="397"/>
        <w:jc w:val="both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</w:t>
      </w:r>
      <w:r w:rsidR="00D54F1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К </w:t>
      </w:r>
      <w:proofErr w:type="gramStart"/>
      <w:r w:rsidR="00D54F1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немаловажным критериям, определяющим возможность использования метода очистки является</w:t>
      </w:r>
      <w:proofErr w:type="gramEnd"/>
      <w:r w:rsidR="00D54F1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эколого-экономическая эффективность. Так, у</w:t>
      </w:r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дельные </w:t>
      </w:r>
      <w:proofErr w:type="spellStart"/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энергозатраты</w:t>
      </w:r>
      <w:proofErr w:type="spellEnd"/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на очистку паров фенола в ДБР составили 0,6 </w:t>
      </w:r>
      <w:proofErr w:type="spellStart"/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кВт∙ч</w:t>
      </w:r>
      <w:proofErr w:type="spellEnd"/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/м</w:t>
      </w:r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bidi="hi-IN"/>
        </w:rPr>
        <w:t>3</w:t>
      </w:r>
      <w:r w:rsidR="00D54F1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, что сопоставимо с традиционными методами, что подтверждает возможность технологического применения</w:t>
      </w:r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низкотемпературной плазмы. </w:t>
      </w:r>
      <w:r w:rsidR="00D54F1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Полученные результаты </w:t>
      </w:r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отвеча</w:t>
      </w:r>
      <w:r w:rsidR="00D54F1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ю</w:t>
      </w:r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т одному из главных требований научно – технического прогресса – соблюдению принципов энергосберегающей политики</w:t>
      </w:r>
      <w:r w:rsidR="00D54F1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РФ</w:t>
      </w:r>
      <w:proofErr w:type="gramStart"/>
      <w:r w:rsidR="00D54F14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</w:t>
      </w:r>
      <w:r w:rsidR="001E64CD"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.</w:t>
      </w:r>
      <w:proofErr w:type="gramEnd"/>
      <w:r w:rsid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</w:t>
      </w:r>
    </w:p>
    <w:p w:rsidR="001E64CD" w:rsidRPr="001E64CD" w:rsidRDefault="001E64CD" w:rsidP="007F149C">
      <w:pPr>
        <w:suppressAutoHyphens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1E64CD" w:rsidRPr="001E64CD" w:rsidRDefault="001E64CD" w:rsidP="007F149C">
      <w:pPr>
        <w:pStyle w:val="a3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1E64CD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Бубнов А.Г., Гриневич В.И., Костров В.В. Александрова С.Н. Воздействие плазмы барьерного разряда на пары фенола и формальдегида. // Химия высоких энергий. 1993. Т.27. № 4</w:t>
      </w:r>
    </w:p>
    <w:sectPr w:rsidR="001E64CD" w:rsidRPr="001E64CD" w:rsidSect="007F14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0515"/>
    <w:multiLevelType w:val="hybridMultilevel"/>
    <w:tmpl w:val="1DE8ACB2"/>
    <w:lvl w:ilvl="0" w:tplc="7A4073AC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AF"/>
    <w:rsid w:val="000719E7"/>
    <w:rsid w:val="001434B2"/>
    <w:rsid w:val="001E64CD"/>
    <w:rsid w:val="00265988"/>
    <w:rsid w:val="002E4952"/>
    <w:rsid w:val="003243DE"/>
    <w:rsid w:val="003A611F"/>
    <w:rsid w:val="00410767"/>
    <w:rsid w:val="004465CE"/>
    <w:rsid w:val="0045136D"/>
    <w:rsid w:val="00504CDA"/>
    <w:rsid w:val="00573043"/>
    <w:rsid w:val="00606FBA"/>
    <w:rsid w:val="006376D1"/>
    <w:rsid w:val="00672040"/>
    <w:rsid w:val="006D0D32"/>
    <w:rsid w:val="006E060B"/>
    <w:rsid w:val="00726149"/>
    <w:rsid w:val="007966F5"/>
    <w:rsid w:val="007F149C"/>
    <w:rsid w:val="008000C2"/>
    <w:rsid w:val="0080081B"/>
    <w:rsid w:val="00813FC8"/>
    <w:rsid w:val="00825EF5"/>
    <w:rsid w:val="0088751B"/>
    <w:rsid w:val="00887E23"/>
    <w:rsid w:val="00A849D0"/>
    <w:rsid w:val="00AC3608"/>
    <w:rsid w:val="00B66DD4"/>
    <w:rsid w:val="00BE4155"/>
    <w:rsid w:val="00C60622"/>
    <w:rsid w:val="00D3734E"/>
    <w:rsid w:val="00D54F14"/>
    <w:rsid w:val="00DA4019"/>
    <w:rsid w:val="00DB07AD"/>
    <w:rsid w:val="00F10555"/>
    <w:rsid w:val="00F408AF"/>
    <w:rsid w:val="00F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2014-02-25T10:42:00Z</dcterms:created>
  <dcterms:modified xsi:type="dcterms:W3CDTF">2014-02-25T10:42:00Z</dcterms:modified>
</cp:coreProperties>
</file>