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EA" w:rsidRPr="007C23AB" w:rsidRDefault="009603E6" w:rsidP="007306EA">
      <w:pPr>
        <w:jc w:val="center"/>
        <w:rPr>
          <w:b/>
          <w:lang w:val="ru-RU"/>
        </w:rPr>
      </w:pPr>
      <w:r>
        <w:rPr>
          <w:b/>
          <w:lang w:val="ru-RU"/>
        </w:rPr>
        <w:t xml:space="preserve">Изучение структурных изменений пленок </w:t>
      </w:r>
      <w:r>
        <w:rPr>
          <w:b/>
        </w:rPr>
        <w:t>Co</w:t>
      </w:r>
      <w:r>
        <w:rPr>
          <w:b/>
          <w:lang w:val="ru-RU"/>
        </w:rPr>
        <w:t>, возникающих при варьировании температурных параметров</w:t>
      </w:r>
      <w:r w:rsidR="007C23AB">
        <w:rPr>
          <w:b/>
          <w:lang w:val="ru-RU"/>
        </w:rPr>
        <w:t xml:space="preserve"> </w:t>
      </w:r>
      <w:r w:rsidR="007C23AB">
        <w:rPr>
          <w:b/>
        </w:rPr>
        <w:t>CVD</w:t>
      </w:r>
      <w:r w:rsidR="007C23AB">
        <w:rPr>
          <w:b/>
          <w:lang w:val="ru-RU"/>
        </w:rPr>
        <w:t>-осаждения</w:t>
      </w:r>
    </w:p>
    <w:p w:rsidR="007306EA" w:rsidRDefault="00D93A3A" w:rsidP="007306EA">
      <w:pPr>
        <w:jc w:val="center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Хайруллин</w:t>
      </w:r>
      <w:proofErr w:type="spellEnd"/>
      <w:r>
        <w:rPr>
          <w:b/>
          <w:i/>
          <w:lang w:val="ru-RU"/>
        </w:rPr>
        <w:t xml:space="preserve"> Рустам </w:t>
      </w:r>
      <w:proofErr w:type="spellStart"/>
      <w:r>
        <w:rPr>
          <w:b/>
          <w:i/>
          <w:lang w:val="ru-RU"/>
        </w:rPr>
        <w:t>Равильевич</w:t>
      </w:r>
      <w:proofErr w:type="spellEnd"/>
    </w:p>
    <w:p w:rsidR="00A879D8" w:rsidRPr="00A879D8" w:rsidRDefault="002021EB" w:rsidP="007306EA">
      <w:pPr>
        <w:jc w:val="center"/>
        <w:rPr>
          <w:i/>
          <w:lang w:val="ru-RU"/>
        </w:rPr>
      </w:pPr>
      <w:r>
        <w:rPr>
          <w:i/>
          <w:lang w:val="ru-RU"/>
        </w:rPr>
        <w:t>С</w:t>
      </w:r>
      <w:r w:rsidR="00A879D8">
        <w:rPr>
          <w:i/>
          <w:lang w:val="ru-RU"/>
        </w:rPr>
        <w:t>тудент</w:t>
      </w:r>
    </w:p>
    <w:p w:rsidR="00A879D8" w:rsidRPr="00A879D8" w:rsidRDefault="007306EA" w:rsidP="007306EA">
      <w:pPr>
        <w:jc w:val="center"/>
        <w:rPr>
          <w:i/>
          <w:lang w:val="ru-RU"/>
        </w:rPr>
      </w:pPr>
      <w:r w:rsidRPr="00A879D8">
        <w:rPr>
          <w:i/>
          <w:lang w:val="ru-RU"/>
        </w:rPr>
        <w:t>Национальный исследовательский Томск</w:t>
      </w:r>
      <w:r w:rsidR="00A879D8" w:rsidRPr="00A879D8">
        <w:rPr>
          <w:i/>
          <w:lang w:val="ru-RU"/>
        </w:rPr>
        <w:t>ий политехнический университет,</w:t>
      </w:r>
    </w:p>
    <w:p w:rsidR="007306EA" w:rsidRPr="00A879D8" w:rsidRDefault="00A879D8" w:rsidP="007306EA">
      <w:pPr>
        <w:jc w:val="center"/>
        <w:rPr>
          <w:lang w:val="ru-RU"/>
        </w:rPr>
      </w:pPr>
      <w:r w:rsidRPr="00A879D8">
        <w:rPr>
          <w:i/>
          <w:lang w:val="ru-RU"/>
        </w:rPr>
        <w:t>Институт физики высоких технологий, Томск, Россия</w:t>
      </w:r>
    </w:p>
    <w:p w:rsidR="007306EA" w:rsidRDefault="007306EA" w:rsidP="00A879D8">
      <w:pPr>
        <w:jc w:val="center"/>
        <w:rPr>
          <w:i/>
          <w:lang w:val="ru-RU"/>
        </w:rPr>
      </w:pPr>
      <w:r w:rsidRPr="00A879D8">
        <w:rPr>
          <w:i/>
          <w:lang w:val="it-IT"/>
        </w:rPr>
        <w:t xml:space="preserve">E-mail: </w:t>
      </w:r>
      <w:r w:rsidR="00E6120F" w:rsidRPr="00A879D8">
        <w:rPr>
          <w:i/>
        </w:rPr>
        <w:fldChar w:fldCharType="begin"/>
      </w:r>
      <w:r w:rsidRPr="00A879D8">
        <w:rPr>
          <w:i/>
        </w:rPr>
        <w:instrText>HYPERLINK</w:instrText>
      </w:r>
      <w:r w:rsidRPr="00854F05">
        <w:rPr>
          <w:i/>
          <w:lang w:val="ru-RU"/>
        </w:rPr>
        <w:instrText xml:space="preserve"> "</w:instrText>
      </w:r>
      <w:r w:rsidRPr="00A879D8">
        <w:rPr>
          <w:i/>
        </w:rPr>
        <w:instrText>mailto</w:instrText>
      </w:r>
      <w:r w:rsidRPr="00854F05">
        <w:rPr>
          <w:i/>
          <w:lang w:val="ru-RU"/>
        </w:rPr>
        <w:instrText>:</w:instrText>
      </w:r>
      <w:r w:rsidRPr="00A879D8">
        <w:rPr>
          <w:i/>
        </w:rPr>
        <w:instrText>hairullin</w:instrText>
      </w:r>
      <w:r w:rsidRPr="00854F05">
        <w:rPr>
          <w:i/>
          <w:lang w:val="ru-RU"/>
        </w:rPr>
        <w:instrText>@</w:instrText>
      </w:r>
      <w:r w:rsidRPr="00A879D8">
        <w:rPr>
          <w:i/>
        </w:rPr>
        <w:instrText>list</w:instrText>
      </w:r>
      <w:r w:rsidRPr="00854F05">
        <w:rPr>
          <w:i/>
          <w:lang w:val="ru-RU"/>
        </w:rPr>
        <w:instrText>.</w:instrText>
      </w:r>
      <w:r w:rsidRPr="00A879D8">
        <w:rPr>
          <w:i/>
        </w:rPr>
        <w:instrText>ru</w:instrText>
      </w:r>
      <w:r w:rsidRPr="00854F05">
        <w:rPr>
          <w:i/>
          <w:lang w:val="ru-RU"/>
        </w:rPr>
        <w:instrText>"</w:instrText>
      </w:r>
      <w:r w:rsidR="00E6120F" w:rsidRPr="00A879D8">
        <w:rPr>
          <w:i/>
        </w:rPr>
        <w:fldChar w:fldCharType="separate"/>
      </w:r>
      <w:r w:rsidRPr="00A879D8">
        <w:rPr>
          <w:rStyle w:val="a3"/>
          <w:i/>
          <w:color w:val="auto"/>
          <w:u w:val="none"/>
          <w:lang w:val="it-IT"/>
        </w:rPr>
        <w:t>hairullin@list.ru</w:t>
      </w:r>
      <w:r w:rsidR="00E6120F" w:rsidRPr="00A879D8">
        <w:rPr>
          <w:i/>
        </w:rPr>
        <w:fldChar w:fldCharType="end"/>
      </w:r>
    </w:p>
    <w:p w:rsidR="00D93A3A" w:rsidRPr="00D93A3A" w:rsidRDefault="00D93A3A" w:rsidP="00A879D8">
      <w:pPr>
        <w:jc w:val="center"/>
        <w:rPr>
          <w:i/>
          <w:lang w:val="ru-RU"/>
        </w:rPr>
      </w:pPr>
    </w:p>
    <w:p w:rsidR="00A879D8" w:rsidRDefault="002021EB" w:rsidP="00D93A3A">
      <w:pPr>
        <w:ind w:firstLine="397"/>
        <w:jc w:val="both"/>
        <w:rPr>
          <w:lang w:val="ru-RU"/>
        </w:rPr>
      </w:pPr>
      <w:r w:rsidRPr="002021EB">
        <w:rPr>
          <w:lang w:val="ru-RU" w:eastAsia="ru-RU"/>
        </w:rPr>
        <w:t xml:space="preserve">Тонкие пленки кобальта, </w:t>
      </w:r>
      <w:r w:rsidR="00751EF0">
        <w:rPr>
          <w:lang w:val="ru-RU" w:eastAsia="ru-RU"/>
        </w:rPr>
        <w:t xml:space="preserve">а также </w:t>
      </w:r>
      <w:r w:rsidRPr="002021EB">
        <w:rPr>
          <w:lang w:val="ru-RU" w:eastAsia="ru-RU"/>
        </w:rPr>
        <w:t>сплав</w:t>
      </w:r>
      <w:r w:rsidR="00751EF0">
        <w:rPr>
          <w:lang w:val="ru-RU" w:eastAsia="ru-RU"/>
        </w:rPr>
        <w:t>ы и многослойные композиции</w:t>
      </w:r>
      <w:r w:rsidRPr="002021EB">
        <w:rPr>
          <w:lang w:val="ru-RU" w:eastAsia="ru-RU"/>
        </w:rPr>
        <w:t xml:space="preserve"> на </w:t>
      </w:r>
      <w:r w:rsidR="00751EF0">
        <w:rPr>
          <w:lang w:val="ru-RU" w:eastAsia="ru-RU"/>
        </w:rPr>
        <w:t>их основе</w:t>
      </w:r>
      <w:r w:rsidRPr="002021EB">
        <w:rPr>
          <w:lang w:val="ru-RU" w:eastAsia="ru-RU"/>
        </w:rPr>
        <w:t xml:space="preserve"> являются предметом интенсивных научных исследований и вызывают большой интерес в связи с возможностью их </w:t>
      </w:r>
      <w:r w:rsidR="00751EF0">
        <w:rPr>
          <w:lang w:val="ru-RU" w:eastAsia="ru-RU"/>
        </w:rPr>
        <w:t xml:space="preserve">практического </w:t>
      </w:r>
      <w:r w:rsidRPr="002021EB">
        <w:rPr>
          <w:lang w:val="ru-RU" w:eastAsia="ru-RU"/>
        </w:rPr>
        <w:t>применения в устройствах хранения данных и различных датчиках [</w:t>
      </w:r>
      <w:r w:rsidR="00B9095A">
        <w:rPr>
          <w:lang w:val="ru-RU" w:eastAsia="ru-RU"/>
        </w:rPr>
        <w:t>2</w:t>
      </w:r>
      <w:r w:rsidRPr="002021EB">
        <w:rPr>
          <w:lang w:val="ru-RU" w:eastAsia="ru-RU"/>
        </w:rPr>
        <w:t>].</w:t>
      </w:r>
      <w:r>
        <w:rPr>
          <w:lang w:val="ru-RU" w:eastAsia="ru-RU"/>
        </w:rPr>
        <w:t xml:space="preserve"> </w:t>
      </w:r>
      <w:r w:rsidR="00751EF0">
        <w:rPr>
          <w:lang w:val="ru-RU" w:eastAsia="ru-RU"/>
        </w:rPr>
        <w:t>В настоящее время с</w:t>
      </w:r>
      <w:r w:rsidRPr="002021EB">
        <w:rPr>
          <w:lang w:val="ru-RU" w:eastAsia="ru-RU"/>
        </w:rPr>
        <w:t>уществу</w:t>
      </w:r>
      <w:r w:rsidR="00751EF0">
        <w:rPr>
          <w:lang w:val="ru-RU" w:eastAsia="ru-RU"/>
        </w:rPr>
        <w:t>е</w:t>
      </w:r>
      <w:r w:rsidRPr="002021EB">
        <w:rPr>
          <w:lang w:val="ru-RU" w:eastAsia="ru-RU"/>
        </w:rPr>
        <w:t>т множество методов получения металлических пленок, среди которых выделяется метод химического осаждения из газовой фазы (</w:t>
      </w:r>
      <w:r w:rsidRPr="002021EB">
        <w:rPr>
          <w:lang w:eastAsia="ru-RU"/>
        </w:rPr>
        <w:t>CVD</w:t>
      </w:r>
      <w:r w:rsidRPr="002021EB">
        <w:rPr>
          <w:lang w:val="ru-RU" w:eastAsia="ru-RU"/>
        </w:rPr>
        <w:t>). Данный метод является перспективным для производства, так как позволяет получать пленки высокой чистоты, с высокой однородностью толщины и состава, минимальными повреждениями подложки, высокими скоростями осаждения и возможностью нанесения на изделия сложной формы [</w:t>
      </w:r>
      <w:r w:rsidR="00B9095A">
        <w:rPr>
          <w:lang w:val="ru-RU" w:eastAsia="ru-RU"/>
        </w:rPr>
        <w:t>3</w:t>
      </w:r>
      <w:r w:rsidRPr="002021EB">
        <w:rPr>
          <w:lang w:val="ru-RU" w:eastAsia="ru-RU"/>
        </w:rPr>
        <w:t>].</w:t>
      </w:r>
      <w:r>
        <w:rPr>
          <w:lang w:val="ru-RU" w:eastAsia="ru-RU"/>
        </w:rPr>
        <w:t xml:space="preserve"> </w:t>
      </w:r>
      <w:r w:rsidRPr="002021EB">
        <w:rPr>
          <w:lang w:val="ru-RU"/>
        </w:rPr>
        <w:t xml:space="preserve">Свойства пленок, получаемых методом </w:t>
      </w:r>
      <w:r w:rsidRPr="002021EB">
        <w:t>CVD</w:t>
      </w:r>
      <w:r w:rsidRPr="002021EB">
        <w:rPr>
          <w:lang w:val="ru-RU"/>
        </w:rPr>
        <w:t>, существенно зависят от параметров осаждения, причем характер данной зависимости определяется как материалом пленок, так и типом предшественника (металлоорганического соединения, из которого получают пленки) [</w:t>
      </w:r>
      <w:r w:rsidR="00B9095A">
        <w:rPr>
          <w:lang w:val="ru-RU"/>
        </w:rPr>
        <w:t>1</w:t>
      </w:r>
      <w:r w:rsidRPr="002021EB">
        <w:rPr>
          <w:lang w:val="ru-RU"/>
        </w:rPr>
        <w:t xml:space="preserve">]. Влияние условий </w:t>
      </w:r>
      <w:r w:rsidRPr="002021EB">
        <w:t>CVD</w:t>
      </w:r>
      <w:r w:rsidRPr="002021EB">
        <w:rPr>
          <w:lang w:val="ru-RU"/>
        </w:rPr>
        <w:t xml:space="preserve">-осаждения на свойства пленок </w:t>
      </w:r>
      <w:r w:rsidRPr="002021EB">
        <w:t>Co</w:t>
      </w:r>
      <w:r w:rsidRPr="002021EB">
        <w:rPr>
          <w:lang w:val="ru-RU"/>
        </w:rPr>
        <w:t xml:space="preserve"> уже изучалось </w:t>
      </w:r>
      <w:r w:rsidR="00B9095A">
        <w:rPr>
          <w:lang w:val="ru-RU"/>
        </w:rPr>
        <w:t>[5</w:t>
      </w:r>
      <w:r w:rsidRPr="002021EB">
        <w:rPr>
          <w:lang w:val="ru-RU"/>
        </w:rPr>
        <w:t xml:space="preserve">]. Однако практически отсутствуют исследования для пленок </w:t>
      </w:r>
      <w:r w:rsidRPr="002021EB">
        <w:t>Co</w:t>
      </w:r>
      <w:r w:rsidRPr="002021EB">
        <w:rPr>
          <w:lang w:val="ru-RU"/>
        </w:rPr>
        <w:t xml:space="preserve">, полученных из </w:t>
      </w:r>
      <w:proofErr w:type="spellStart"/>
      <w:r w:rsidRPr="002021EB">
        <w:rPr>
          <w:lang w:val="ru-RU"/>
        </w:rPr>
        <w:t>диимината</w:t>
      </w:r>
      <w:proofErr w:type="spellEnd"/>
      <w:r w:rsidRPr="002021EB">
        <w:rPr>
          <w:lang w:val="ru-RU"/>
        </w:rPr>
        <w:t xml:space="preserve"> кобальта </w:t>
      </w:r>
      <w:r w:rsidRPr="002021EB">
        <w:t>Co</w:t>
      </w:r>
      <w:r w:rsidRPr="002021EB">
        <w:rPr>
          <w:lang w:val="ru-RU"/>
        </w:rPr>
        <w:t>(</w:t>
      </w:r>
      <w:r w:rsidRPr="002021EB">
        <w:rPr>
          <w:i/>
        </w:rPr>
        <w:t>N</w:t>
      </w:r>
      <w:r w:rsidRPr="002021EB">
        <w:rPr>
          <w:i/>
          <w:lang w:val="ru-RU"/>
        </w:rPr>
        <w:t>’</w:t>
      </w:r>
      <w:proofErr w:type="spellStart"/>
      <w:r w:rsidRPr="002021EB">
        <w:rPr>
          <w:i/>
        </w:rPr>
        <w:t>acN</w:t>
      </w:r>
      <w:proofErr w:type="spellEnd"/>
      <w:r w:rsidRPr="002021EB">
        <w:rPr>
          <w:i/>
          <w:lang w:val="ru-RU"/>
        </w:rPr>
        <w:t>’</w:t>
      </w:r>
      <w:r w:rsidRPr="002021EB">
        <w:rPr>
          <w:i/>
        </w:rPr>
        <w:t>ac</w:t>
      </w:r>
      <w:r w:rsidRPr="002021EB">
        <w:rPr>
          <w:lang w:val="ru-RU"/>
        </w:rPr>
        <w:t>)</w:t>
      </w:r>
      <w:r w:rsidRPr="002021EB">
        <w:rPr>
          <w:vertAlign w:val="subscript"/>
          <w:lang w:val="ru-RU"/>
        </w:rPr>
        <w:t>2</w:t>
      </w:r>
      <w:r w:rsidRPr="002021EB">
        <w:rPr>
          <w:lang w:val="ru-RU"/>
        </w:rPr>
        <w:t xml:space="preserve">, применяемого в качестве предшественника. </w:t>
      </w:r>
      <w:proofErr w:type="spellStart"/>
      <w:r w:rsidRPr="002021EB">
        <w:rPr>
          <w:lang w:val="ru-RU"/>
        </w:rPr>
        <w:t>Дииминаты</w:t>
      </w:r>
      <w:proofErr w:type="spellEnd"/>
      <w:r w:rsidRPr="002021EB">
        <w:rPr>
          <w:lang w:val="ru-RU"/>
        </w:rPr>
        <w:t xml:space="preserve"> металлов обладают рядом преимуществ: отсутствием кислорода, </w:t>
      </w:r>
      <w:proofErr w:type="gramStart"/>
      <w:r w:rsidRPr="002021EB">
        <w:rPr>
          <w:lang w:val="ru-RU"/>
        </w:rPr>
        <w:t>высокими</w:t>
      </w:r>
      <w:proofErr w:type="gramEnd"/>
      <w:r w:rsidRPr="002021EB">
        <w:rPr>
          <w:lang w:val="ru-RU"/>
        </w:rPr>
        <w:t xml:space="preserve"> летучестью, стабильностью, чистотой разложения и практическим выходом [</w:t>
      </w:r>
      <w:r w:rsidR="00B9095A">
        <w:rPr>
          <w:lang w:val="ru-RU"/>
        </w:rPr>
        <w:t>4</w:t>
      </w:r>
      <w:r w:rsidRPr="002021EB">
        <w:rPr>
          <w:lang w:val="ru-RU"/>
        </w:rPr>
        <w:t>].</w:t>
      </w:r>
      <w:r>
        <w:rPr>
          <w:lang w:val="ru-RU" w:eastAsia="ru-RU"/>
        </w:rPr>
        <w:t xml:space="preserve"> </w:t>
      </w:r>
      <w:r w:rsidRPr="002021EB">
        <w:rPr>
          <w:lang w:val="ru-RU"/>
        </w:rPr>
        <w:t xml:space="preserve">Таким образом, для получения пленок </w:t>
      </w:r>
      <w:r w:rsidRPr="002021EB">
        <w:t>Co</w:t>
      </w:r>
      <w:r w:rsidRPr="002021EB">
        <w:rPr>
          <w:lang w:val="ru-RU"/>
        </w:rPr>
        <w:t xml:space="preserve"> методом </w:t>
      </w:r>
      <w:r w:rsidRPr="002021EB">
        <w:t>CVD</w:t>
      </w:r>
      <w:r w:rsidRPr="002021EB">
        <w:rPr>
          <w:lang w:val="ru-RU"/>
        </w:rPr>
        <w:t xml:space="preserve"> из </w:t>
      </w:r>
      <w:r w:rsidRPr="002021EB">
        <w:t>Co</w:t>
      </w:r>
      <w:r w:rsidRPr="002021EB">
        <w:rPr>
          <w:lang w:val="ru-RU"/>
        </w:rPr>
        <w:t>(</w:t>
      </w:r>
      <w:r w:rsidRPr="002021EB">
        <w:rPr>
          <w:i/>
        </w:rPr>
        <w:t>N</w:t>
      </w:r>
      <w:r w:rsidRPr="002021EB">
        <w:rPr>
          <w:i/>
          <w:lang w:val="ru-RU"/>
        </w:rPr>
        <w:t>’</w:t>
      </w:r>
      <w:proofErr w:type="spellStart"/>
      <w:r w:rsidRPr="002021EB">
        <w:rPr>
          <w:i/>
        </w:rPr>
        <w:t>acN</w:t>
      </w:r>
      <w:proofErr w:type="spellEnd"/>
      <w:r w:rsidRPr="002021EB">
        <w:rPr>
          <w:i/>
          <w:lang w:val="ru-RU"/>
        </w:rPr>
        <w:t>’</w:t>
      </w:r>
      <w:r w:rsidRPr="002021EB">
        <w:rPr>
          <w:i/>
        </w:rPr>
        <w:t>ac</w:t>
      </w:r>
      <w:r w:rsidRPr="002021EB">
        <w:rPr>
          <w:lang w:val="ru-RU"/>
        </w:rPr>
        <w:t>)</w:t>
      </w:r>
      <w:r w:rsidRPr="002021EB">
        <w:rPr>
          <w:vertAlign w:val="subscript"/>
          <w:lang w:val="ru-RU"/>
        </w:rPr>
        <w:t xml:space="preserve">2 </w:t>
      </w:r>
      <w:r w:rsidRPr="002021EB">
        <w:rPr>
          <w:lang w:val="ru-RU"/>
        </w:rPr>
        <w:t xml:space="preserve">с требуемыми эксплуатационными характеристиками необходимо знать зависимость их структуры, фазового и химического состава от условий осаждения. В данной работе представлены результаты влияния температуры подложки и температуры испарителя на структурные параметры, фазовый и элементный состав тонких пленок </w:t>
      </w:r>
      <w:r w:rsidRPr="002021EB">
        <w:t>Co</w:t>
      </w:r>
      <w:r w:rsidRPr="002021EB">
        <w:rPr>
          <w:lang w:val="ru-RU"/>
        </w:rPr>
        <w:t>, полученных методом химического осаждения из газовой фазы.</w:t>
      </w:r>
    </w:p>
    <w:p w:rsidR="005B3EC9" w:rsidRPr="005B3EC9" w:rsidRDefault="005B3EC9" w:rsidP="00D93A3A">
      <w:pPr>
        <w:ind w:firstLine="397"/>
        <w:jc w:val="both"/>
        <w:rPr>
          <w:lang w:val="ru-RU"/>
        </w:rPr>
      </w:pPr>
      <w:r w:rsidRPr="005B3EC9">
        <w:rPr>
          <w:lang w:val="ru-RU"/>
        </w:rPr>
        <w:t xml:space="preserve">Тонкие пленки </w:t>
      </w:r>
      <w:r w:rsidRPr="005B3EC9">
        <w:t>Co</w:t>
      </w:r>
      <w:r w:rsidRPr="005B3EC9">
        <w:rPr>
          <w:lang w:val="ru-RU"/>
        </w:rPr>
        <w:t xml:space="preserve"> наносили методом </w:t>
      </w:r>
      <w:r w:rsidRPr="005B3EC9">
        <w:t>CVD</w:t>
      </w:r>
      <w:r w:rsidRPr="005B3EC9">
        <w:rPr>
          <w:lang w:val="ru-RU"/>
        </w:rPr>
        <w:t xml:space="preserve"> на подложки </w:t>
      </w:r>
      <w:r w:rsidRPr="005B3EC9">
        <w:t>Si</w:t>
      </w:r>
      <w:r w:rsidRPr="005B3EC9">
        <w:rPr>
          <w:lang w:val="ru-RU"/>
        </w:rPr>
        <w:t xml:space="preserve"> (100). Предшественником служил </w:t>
      </w:r>
      <w:proofErr w:type="spellStart"/>
      <w:r w:rsidRPr="005B3EC9">
        <w:rPr>
          <w:lang w:val="ru-RU"/>
        </w:rPr>
        <w:t>дииминат</w:t>
      </w:r>
      <w:proofErr w:type="spellEnd"/>
      <w:r w:rsidRPr="005B3EC9">
        <w:rPr>
          <w:lang w:val="ru-RU"/>
        </w:rPr>
        <w:t xml:space="preserve"> кобальта </w:t>
      </w:r>
      <w:r w:rsidRPr="005B3EC9">
        <w:t>Co</w:t>
      </w:r>
      <w:r w:rsidRPr="005B3EC9">
        <w:rPr>
          <w:lang w:val="ru-RU"/>
        </w:rPr>
        <w:t>(</w:t>
      </w:r>
      <w:r w:rsidRPr="005B3EC9">
        <w:rPr>
          <w:i/>
        </w:rPr>
        <w:t>N</w:t>
      </w:r>
      <w:r w:rsidRPr="005B3EC9">
        <w:rPr>
          <w:i/>
          <w:lang w:val="ru-RU"/>
        </w:rPr>
        <w:t>’</w:t>
      </w:r>
      <w:proofErr w:type="spellStart"/>
      <w:r w:rsidRPr="005B3EC9">
        <w:rPr>
          <w:i/>
        </w:rPr>
        <w:t>acN</w:t>
      </w:r>
      <w:proofErr w:type="spellEnd"/>
      <w:r w:rsidRPr="005B3EC9">
        <w:rPr>
          <w:i/>
          <w:lang w:val="ru-RU"/>
        </w:rPr>
        <w:t>’</w:t>
      </w:r>
      <w:r w:rsidRPr="005B3EC9">
        <w:rPr>
          <w:i/>
        </w:rPr>
        <w:t>ac</w:t>
      </w:r>
      <w:r w:rsidRPr="005B3EC9">
        <w:rPr>
          <w:lang w:val="ru-RU"/>
        </w:rPr>
        <w:t>)</w:t>
      </w:r>
      <w:r w:rsidRPr="005B3EC9">
        <w:rPr>
          <w:vertAlign w:val="subscript"/>
          <w:lang w:val="ru-RU"/>
        </w:rPr>
        <w:t>2</w:t>
      </w:r>
      <w:r w:rsidRPr="005B3EC9">
        <w:rPr>
          <w:lang w:val="ru-RU"/>
        </w:rPr>
        <w:t xml:space="preserve">. Длительность осаждения всех исследованных образцов составляла 4 часа, в качестве газа-носителя использовали </w:t>
      </w:r>
      <w:proofErr w:type="spellStart"/>
      <w:r w:rsidRPr="005B3EC9">
        <w:t>Ar</w:t>
      </w:r>
      <w:proofErr w:type="spellEnd"/>
      <w:r w:rsidRPr="005B3EC9">
        <w:rPr>
          <w:lang w:val="ru-RU"/>
        </w:rPr>
        <w:t xml:space="preserve"> (скорость подачи 1л/ч), а в качестве газа–</w:t>
      </w:r>
      <w:proofErr w:type="spellStart"/>
      <w:r w:rsidRPr="005B3EC9">
        <w:rPr>
          <w:lang w:val="ru-RU"/>
        </w:rPr>
        <w:t>реактанта</w:t>
      </w:r>
      <w:proofErr w:type="spellEnd"/>
      <w:r w:rsidRPr="005B3EC9">
        <w:rPr>
          <w:lang w:val="ru-RU"/>
        </w:rPr>
        <w:t xml:space="preserve"> - </w:t>
      </w:r>
      <w:r w:rsidRPr="005B3EC9">
        <w:t>H</w:t>
      </w:r>
      <w:r w:rsidRPr="005B3EC9">
        <w:rPr>
          <w:vertAlign w:val="subscript"/>
          <w:lang w:val="ru-RU"/>
        </w:rPr>
        <w:t>2</w:t>
      </w:r>
      <w:r w:rsidRPr="005B3EC9">
        <w:rPr>
          <w:lang w:val="ru-RU"/>
        </w:rPr>
        <w:t xml:space="preserve"> (скорость подачи 4 л/ч), давление в камере осаждения составляло 1 атмосферу. Были исследованы 2 партии образцов. В первой партии была зафиксирована температура испарителя, равная </w:t>
      </w:r>
      <w:proofErr w:type="spellStart"/>
      <w:r w:rsidRPr="005B3EC9">
        <w:rPr>
          <w:lang w:val="ru-RU"/>
        </w:rPr>
        <w:t>Т</w:t>
      </w:r>
      <w:r w:rsidRPr="005B3EC9">
        <w:rPr>
          <w:vertAlign w:val="subscript"/>
          <w:lang w:val="ru-RU"/>
        </w:rPr>
        <w:t>исп</w:t>
      </w:r>
      <w:proofErr w:type="spellEnd"/>
      <w:r w:rsidRPr="005B3EC9">
        <w:rPr>
          <w:lang w:val="ru-RU"/>
        </w:rPr>
        <w:t xml:space="preserve"> = 120</w:t>
      </w:r>
      <w:r w:rsidRPr="005B3EC9">
        <w:rPr>
          <w:vertAlign w:val="superscript"/>
          <w:lang w:val="ru-RU"/>
        </w:rPr>
        <w:t>0</w:t>
      </w:r>
      <w:r w:rsidRPr="005B3EC9">
        <w:rPr>
          <w:lang w:val="ru-RU"/>
        </w:rPr>
        <w:t xml:space="preserve">С, при этом температура подложки варьировалась в пределах </w:t>
      </w:r>
      <w:proofErr w:type="spellStart"/>
      <w:r w:rsidRPr="005B3EC9">
        <w:rPr>
          <w:lang w:val="ru-RU"/>
        </w:rPr>
        <w:t>Т</w:t>
      </w:r>
      <w:r w:rsidRPr="005B3EC9">
        <w:rPr>
          <w:vertAlign w:val="subscript"/>
          <w:lang w:val="ru-RU"/>
        </w:rPr>
        <w:t>подл</w:t>
      </w:r>
      <w:proofErr w:type="spellEnd"/>
      <w:r w:rsidRPr="005B3EC9">
        <w:rPr>
          <w:lang w:val="ru-RU"/>
        </w:rPr>
        <w:t xml:space="preserve"> = 310</w:t>
      </w:r>
      <w:r w:rsidRPr="005B3EC9">
        <w:rPr>
          <w:lang w:val="ru-RU"/>
        </w:rPr>
        <w:sym w:font="Symbol" w:char="F0B8"/>
      </w:r>
      <w:r w:rsidRPr="005B3EC9">
        <w:rPr>
          <w:lang w:val="ru-RU"/>
        </w:rPr>
        <w:t>420</w:t>
      </w:r>
      <w:r w:rsidRPr="005B3EC9">
        <w:rPr>
          <w:vertAlign w:val="superscript"/>
          <w:lang w:val="ru-RU"/>
        </w:rPr>
        <w:t xml:space="preserve"> 0</w:t>
      </w:r>
      <w:r w:rsidRPr="005B3EC9">
        <w:rPr>
          <w:lang w:val="ru-RU"/>
        </w:rPr>
        <w:t>С. Во второй партии температура испарителя была увеличена и зафиксирована на 130</w:t>
      </w:r>
      <w:r w:rsidRPr="005B3EC9">
        <w:rPr>
          <w:vertAlign w:val="superscript"/>
          <w:lang w:val="ru-RU"/>
        </w:rPr>
        <w:t>0</w:t>
      </w:r>
      <w:r w:rsidRPr="005B3EC9">
        <w:rPr>
          <w:lang w:val="ru-RU"/>
        </w:rPr>
        <w:t>С, а температура подложки изменялась от 300 до 340</w:t>
      </w:r>
      <w:r w:rsidRPr="005B3EC9">
        <w:rPr>
          <w:vertAlign w:val="superscript"/>
          <w:lang w:val="ru-RU"/>
        </w:rPr>
        <w:t>0</w:t>
      </w:r>
      <w:r w:rsidRPr="005B3EC9">
        <w:rPr>
          <w:lang w:val="ru-RU"/>
        </w:rPr>
        <w:t>С</w:t>
      </w:r>
      <w:r w:rsidR="008743F1">
        <w:rPr>
          <w:lang w:val="ru-RU"/>
        </w:rPr>
        <w:t xml:space="preserve">. </w:t>
      </w:r>
      <w:r w:rsidR="008743F1" w:rsidRPr="008743F1">
        <w:rPr>
          <w:lang w:val="ru-RU"/>
        </w:rPr>
        <w:t>Структурные исследования</w:t>
      </w:r>
      <w:r w:rsidR="008743F1" w:rsidRPr="008743F1">
        <w:rPr>
          <w:spacing w:val="4"/>
          <w:lang w:val="ru-RU"/>
        </w:rPr>
        <w:t xml:space="preserve"> </w:t>
      </w:r>
      <w:r w:rsidR="008743F1" w:rsidRPr="008743F1">
        <w:rPr>
          <w:lang w:val="ru-RU"/>
        </w:rPr>
        <w:t xml:space="preserve">проводили </w:t>
      </w:r>
      <w:r w:rsidR="008743F1" w:rsidRPr="008743F1">
        <w:rPr>
          <w:spacing w:val="4"/>
          <w:lang w:val="ru-RU"/>
        </w:rPr>
        <w:t xml:space="preserve">на </w:t>
      </w:r>
      <w:proofErr w:type="spellStart"/>
      <w:r w:rsidR="008743F1" w:rsidRPr="008743F1">
        <w:rPr>
          <w:spacing w:val="4"/>
          <w:lang w:val="ru-RU"/>
        </w:rPr>
        <w:t>дифрактометре</w:t>
      </w:r>
      <w:proofErr w:type="spellEnd"/>
      <w:r w:rsidR="008743F1" w:rsidRPr="008743F1">
        <w:rPr>
          <w:lang w:val="ru-RU"/>
        </w:rPr>
        <w:t xml:space="preserve"> </w:t>
      </w:r>
      <w:r w:rsidR="008743F1" w:rsidRPr="008743F1">
        <w:t>DRON</w:t>
      </w:r>
      <w:r w:rsidR="008743F1" w:rsidRPr="008743F1">
        <w:rPr>
          <w:lang w:val="ru-RU"/>
        </w:rPr>
        <w:t>-</w:t>
      </w:r>
      <w:r w:rsidR="008743F1" w:rsidRPr="008743F1">
        <w:t>SEIFERT</w:t>
      </w:r>
      <w:r w:rsidR="008743F1" w:rsidRPr="008743F1">
        <w:rPr>
          <w:lang w:val="ru-RU"/>
        </w:rPr>
        <w:t>-</w:t>
      </w:r>
      <w:r w:rsidR="008743F1" w:rsidRPr="008743F1">
        <w:t>RM</w:t>
      </w:r>
      <w:r w:rsidR="008743F1" w:rsidRPr="008743F1">
        <w:rPr>
          <w:lang w:val="ru-RU"/>
        </w:rPr>
        <w:t>4 (</w:t>
      </w:r>
      <w:r w:rsidR="008743F1" w:rsidRPr="008743F1">
        <w:t>Cu</w:t>
      </w:r>
      <w:r w:rsidR="008743F1" w:rsidRPr="008743F1">
        <w:rPr>
          <w:lang w:val="ru-RU"/>
        </w:rPr>
        <w:t>, λ = 1.54051 Ǻ</w:t>
      </w:r>
      <w:r w:rsidR="008743F1" w:rsidRPr="008743F1">
        <w:rPr>
          <w:spacing w:val="4"/>
          <w:lang w:val="ru-RU"/>
        </w:rPr>
        <w:t xml:space="preserve">). </w:t>
      </w:r>
      <w:r w:rsidR="008743F1" w:rsidRPr="008743F1">
        <w:rPr>
          <w:lang w:val="ru-RU"/>
        </w:rPr>
        <w:t xml:space="preserve">Химический состав металлических пленок определяли </w:t>
      </w:r>
      <w:r w:rsidR="008743F1" w:rsidRPr="008743F1">
        <w:rPr>
          <w:bCs/>
          <w:lang w:val="ru-RU"/>
        </w:rPr>
        <w:t xml:space="preserve">методом </w:t>
      </w:r>
      <w:proofErr w:type="spellStart"/>
      <w:r w:rsidR="008743F1" w:rsidRPr="008743F1">
        <w:rPr>
          <w:bCs/>
          <w:lang w:val="ru-RU"/>
        </w:rPr>
        <w:t>энергодисперсионной</w:t>
      </w:r>
      <w:proofErr w:type="spellEnd"/>
      <w:r w:rsidR="008743F1" w:rsidRPr="008743F1">
        <w:rPr>
          <w:bCs/>
          <w:lang w:val="ru-RU"/>
        </w:rPr>
        <w:t xml:space="preserve"> рентгеновской спектроскопии</w:t>
      </w:r>
      <w:r w:rsidR="008743F1" w:rsidRPr="008743F1">
        <w:rPr>
          <w:lang w:val="ru-RU"/>
        </w:rPr>
        <w:t>.</w:t>
      </w:r>
      <w:r w:rsidR="008743F1" w:rsidRPr="008743F1">
        <w:rPr>
          <w:spacing w:val="4"/>
          <w:lang w:val="ru-RU"/>
        </w:rPr>
        <w:t xml:space="preserve"> </w:t>
      </w:r>
      <w:r w:rsidR="008743F1" w:rsidRPr="008743F1">
        <w:rPr>
          <w:lang w:val="ru-RU"/>
        </w:rPr>
        <w:t>Все измерения выполняли в атмосферных условиях при комнатной температуре.</w:t>
      </w:r>
      <w:r w:rsidR="004E7A84">
        <w:rPr>
          <w:lang w:val="ru-RU"/>
        </w:rPr>
        <w:t xml:space="preserve"> </w:t>
      </w:r>
      <w:r w:rsidR="004E7A84">
        <w:rPr>
          <w:lang w:val="ru-RU" w:eastAsia="ru-RU"/>
        </w:rPr>
        <w:t>Результаты исследований отражены на рис. 1 и в таблице 1.</w:t>
      </w:r>
    </w:p>
    <w:p w:rsidR="00751EF0" w:rsidRDefault="00D93A3A" w:rsidP="00D93A3A">
      <w:pPr>
        <w:pStyle w:val="a4"/>
        <w:spacing w:after="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21EB">
        <w:rPr>
          <w:rFonts w:ascii="Times New Roman" w:hAnsi="Times New Roman" w:cs="Times New Roman"/>
          <w:sz w:val="24"/>
          <w:szCs w:val="24"/>
        </w:rPr>
        <w:t>В результате исследований установлено, что пленки</w:t>
      </w:r>
      <w:proofErr w:type="gramStart"/>
      <w:r w:rsidRPr="002021E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021EB">
        <w:rPr>
          <w:rFonts w:ascii="Times New Roman" w:hAnsi="Times New Roman" w:cs="Times New Roman"/>
          <w:sz w:val="24"/>
          <w:szCs w:val="24"/>
        </w:rPr>
        <w:t xml:space="preserve">о, полученные методом </w:t>
      </w:r>
      <w:r>
        <w:rPr>
          <w:rFonts w:ascii="Times New Roman" w:hAnsi="Times New Roman" w:cs="Times New Roman"/>
          <w:sz w:val="24"/>
          <w:szCs w:val="24"/>
        </w:rPr>
        <w:t>химического осаждения из газовой фазы</w:t>
      </w:r>
      <w:r w:rsidRPr="002021EB">
        <w:rPr>
          <w:rFonts w:ascii="Times New Roman" w:hAnsi="Times New Roman" w:cs="Times New Roman"/>
          <w:sz w:val="24"/>
          <w:szCs w:val="24"/>
        </w:rPr>
        <w:t>, содержат кристаллы α-Co и β-Co</w:t>
      </w:r>
      <w:r>
        <w:rPr>
          <w:rFonts w:ascii="Times New Roman" w:hAnsi="Times New Roman" w:cs="Times New Roman"/>
          <w:sz w:val="24"/>
          <w:szCs w:val="24"/>
        </w:rPr>
        <w:t xml:space="preserve"> (Рис.1)</w:t>
      </w:r>
      <w:r w:rsidRPr="002021EB">
        <w:rPr>
          <w:rFonts w:ascii="Times New Roman" w:hAnsi="Times New Roman" w:cs="Times New Roman"/>
          <w:sz w:val="24"/>
          <w:szCs w:val="24"/>
        </w:rPr>
        <w:t>. Варьирование температур подложки и испарителя позволяет в широких пределах изменять микроструктуру, текстуру и химический состав пленок. Увеличение температуры подложки приводит к снижению 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21EB">
        <w:rPr>
          <w:rFonts w:ascii="Times New Roman" w:hAnsi="Times New Roman" w:cs="Times New Roman"/>
          <w:sz w:val="24"/>
          <w:szCs w:val="24"/>
        </w:rPr>
        <w:t xml:space="preserve"> кобальта, уменьшению размеров </w:t>
      </w:r>
      <w:r>
        <w:rPr>
          <w:rFonts w:ascii="Times New Roman" w:hAnsi="Times New Roman" w:cs="Times New Roman"/>
          <w:sz w:val="24"/>
          <w:szCs w:val="24"/>
        </w:rPr>
        <w:t xml:space="preserve">областей когерентного рассеяния </w:t>
      </w:r>
      <w:r w:rsidRPr="002021EB">
        <w:rPr>
          <w:rFonts w:ascii="Times New Roman" w:hAnsi="Times New Roman" w:cs="Times New Roman"/>
          <w:sz w:val="24"/>
          <w:szCs w:val="24"/>
        </w:rPr>
        <w:t>и величины микронапряжений</w:t>
      </w:r>
      <w:r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Pr="002021EB">
        <w:rPr>
          <w:rFonts w:ascii="Times New Roman" w:hAnsi="Times New Roman" w:cs="Times New Roman"/>
          <w:sz w:val="24"/>
          <w:szCs w:val="24"/>
        </w:rPr>
        <w:t xml:space="preserve">. С </w:t>
      </w:r>
      <w:r>
        <w:rPr>
          <w:rFonts w:ascii="Times New Roman" w:hAnsi="Times New Roman" w:cs="Times New Roman"/>
          <w:sz w:val="24"/>
          <w:szCs w:val="24"/>
        </w:rPr>
        <w:t xml:space="preserve">ростом </w:t>
      </w:r>
      <w:r w:rsidRPr="002021EB">
        <w:rPr>
          <w:rFonts w:ascii="Times New Roman" w:hAnsi="Times New Roman" w:cs="Times New Roman"/>
          <w:sz w:val="24"/>
          <w:szCs w:val="24"/>
        </w:rPr>
        <w:t xml:space="preserve">температуры испарителя от </w:t>
      </w:r>
      <w:r w:rsidRPr="002021EB">
        <w:rPr>
          <w:rFonts w:ascii="Times New Roman" w:hAnsi="Times New Roman" w:cs="Times New Roman"/>
          <w:bCs/>
          <w:sz w:val="24"/>
          <w:szCs w:val="24"/>
        </w:rPr>
        <w:t>120 до 130</w:t>
      </w:r>
      <w:r w:rsidRPr="002021E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021EB">
        <w:rPr>
          <w:rFonts w:ascii="Times New Roman" w:hAnsi="Times New Roman" w:cs="Times New Roman"/>
          <w:sz w:val="24"/>
          <w:szCs w:val="24"/>
        </w:rPr>
        <w:t>С снижается степень влияния температуры подложки на элементный состав и величину микронапряжений пленок</w:t>
      </w:r>
      <w:proofErr w:type="gramStart"/>
      <w:r w:rsidRPr="002021E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021EB">
        <w:rPr>
          <w:rFonts w:ascii="Times New Roman" w:hAnsi="Times New Roman" w:cs="Times New Roman"/>
          <w:sz w:val="24"/>
          <w:szCs w:val="24"/>
        </w:rPr>
        <w:t xml:space="preserve">о. </w:t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021EB">
        <w:rPr>
          <w:rFonts w:ascii="Times New Roman" w:hAnsi="Times New Roman" w:cs="Times New Roman"/>
          <w:sz w:val="24"/>
          <w:szCs w:val="24"/>
        </w:rPr>
        <w:t xml:space="preserve">ри этом </w:t>
      </w:r>
      <w:r w:rsidRPr="000A3217">
        <w:rPr>
          <w:rFonts w:ascii="Times New Roman" w:hAnsi="Times New Roman" w:cs="Times New Roman"/>
          <w:sz w:val="24"/>
          <w:szCs w:val="24"/>
        </w:rPr>
        <w:t xml:space="preserve">сужается интервал температур подложки, в котором исследуемые пленки характеризуются постоянным размером </w:t>
      </w:r>
      <w:r>
        <w:rPr>
          <w:rFonts w:ascii="Times New Roman" w:hAnsi="Times New Roman" w:cs="Times New Roman"/>
          <w:sz w:val="24"/>
          <w:szCs w:val="24"/>
        </w:rPr>
        <w:t xml:space="preserve">областей когерентного рассеяния. Кроме того, наблюдается трехкратное уменьшение величины микронапряжений, а также </w:t>
      </w:r>
      <w:r w:rsidRPr="002021EB">
        <w:rPr>
          <w:rFonts w:ascii="Times New Roman" w:hAnsi="Times New Roman" w:cs="Times New Roman"/>
          <w:sz w:val="24"/>
          <w:szCs w:val="24"/>
        </w:rPr>
        <w:t>изменяется текстура пленок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21EB">
        <w:rPr>
          <w:rFonts w:ascii="Times New Roman" w:hAnsi="Times New Roman" w:cs="Times New Roman"/>
          <w:sz w:val="24"/>
          <w:szCs w:val="24"/>
        </w:rPr>
        <w:t>появляю</w:t>
      </w:r>
      <w:r>
        <w:rPr>
          <w:rFonts w:ascii="Times New Roman" w:hAnsi="Times New Roman" w:cs="Times New Roman"/>
          <w:sz w:val="24"/>
          <w:szCs w:val="24"/>
        </w:rPr>
        <w:t>тся кристаллы новой ориентации</w:t>
      </w:r>
    </w:p>
    <w:p w:rsidR="00216E5E" w:rsidRDefault="00D93A3A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0.45pt;margin-top:3.15pt;width:20.55pt;height:21.75pt;z-index:251662336" strokecolor="white">
            <v:textbox style="mso-next-textbox:#_x0000_s1030;mso-fit-shape-to-text:t">
              <w:txbxContent>
                <w:p w:rsidR="00F95EA7" w:rsidRPr="00F95EA7" w:rsidRDefault="00F95EA7" w:rsidP="00F95EA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29" type="#_x0000_t202" style="position:absolute;left:0;text-align:left;margin-left:44.95pt;margin-top:.9pt;width:20.55pt;height:21.75pt;z-index:251661312" strokecolor="white">
            <v:textbox style="mso-next-textbox:#_x0000_s1029;mso-fit-shape-to-text:t">
              <w:txbxContent>
                <w:p w:rsidR="00F95EA7" w:rsidRDefault="00F95EA7" w:rsidP="00F95EA7">
                  <w:pPr>
                    <w:rPr>
                      <w:lang w:val="ru-RU"/>
                    </w:rPr>
                  </w:pPr>
                  <w:proofErr w:type="gramStart"/>
                  <w:r>
                    <w:t>а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54860</wp:posOffset>
            </wp:positionV>
            <wp:extent cx="2247900" cy="18764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6067" t="4929" r="5212" b="5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125730</wp:posOffset>
            </wp:positionV>
            <wp:extent cx="2422703" cy="1800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5716" t="8265" r="4811" b="6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03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6E5E" w:rsidRDefault="00216E5E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751EF0" w:rsidRDefault="00751EF0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751EF0" w:rsidRDefault="00751EF0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751EF0" w:rsidRDefault="00751EF0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751EF0" w:rsidRDefault="00751EF0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751EF0" w:rsidRDefault="00751EF0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751EF0" w:rsidRDefault="00751EF0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0A3217" w:rsidRDefault="000A3217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0A3217" w:rsidRDefault="000A3217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751EF0" w:rsidRPr="000A3217" w:rsidRDefault="005B3EC9" w:rsidP="00D93A3A">
      <w:pPr>
        <w:pStyle w:val="a4"/>
        <w:spacing w:before="240" w:after="6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17">
        <w:rPr>
          <w:rFonts w:ascii="Times New Roman" w:hAnsi="Times New Roman" w:cs="Times New Roman"/>
          <w:sz w:val="24"/>
          <w:szCs w:val="24"/>
        </w:rPr>
        <w:t xml:space="preserve">Рис. 1. </w:t>
      </w:r>
      <w:proofErr w:type="spellStart"/>
      <w:r w:rsidRPr="000A3217">
        <w:rPr>
          <w:rFonts w:ascii="Times New Roman" w:hAnsi="Times New Roman" w:cs="Times New Roman"/>
          <w:sz w:val="24"/>
          <w:szCs w:val="24"/>
        </w:rPr>
        <w:t>Дифрактограммы</w:t>
      </w:r>
      <w:proofErr w:type="spellEnd"/>
      <w:r w:rsidRPr="000A3217">
        <w:rPr>
          <w:rFonts w:ascii="Times New Roman" w:hAnsi="Times New Roman" w:cs="Times New Roman"/>
          <w:sz w:val="24"/>
          <w:szCs w:val="24"/>
        </w:rPr>
        <w:t xml:space="preserve"> образцов пленок </w:t>
      </w:r>
      <w:proofErr w:type="spellStart"/>
      <w:r w:rsidRPr="000A3217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0A3217">
        <w:rPr>
          <w:rFonts w:ascii="Times New Roman" w:hAnsi="Times New Roman" w:cs="Times New Roman"/>
          <w:sz w:val="24"/>
          <w:szCs w:val="24"/>
        </w:rPr>
        <w:t xml:space="preserve">, осажденных при различных температурах подложки и при </w:t>
      </w:r>
      <w:proofErr w:type="spellStart"/>
      <w:r w:rsidRPr="000A3217">
        <w:rPr>
          <w:rFonts w:ascii="Times New Roman" w:hAnsi="Times New Roman" w:cs="Times New Roman"/>
          <w:sz w:val="24"/>
          <w:szCs w:val="24"/>
        </w:rPr>
        <w:t>Т</w:t>
      </w:r>
      <w:r w:rsidRPr="000A3217">
        <w:rPr>
          <w:rFonts w:ascii="Times New Roman" w:hAnsi="Times New Roman" w:cs="Times New Roman"/>
          <w:sz w:val="24"/>
          <w:szCs w:val="24"/>
          <w:vertAlign w:val="subscript"/>
        </w:rPr>
        <w:t>исп</w:t>
      </w:r>
      <w:proofErr w:type="spellEnd"/>
      <w:r w:rsidRPr="000A321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A3217">
        <w:rPr>
          <w:rFonts w:ascii="Times New Roman" w:hAnsi="Times New Roman" w:cs="Times New Roman"/>
          <w:sz w:val="24"/>
          <w:szCs w:val="24"/>
        </w:rPr>
        <w:t>= 120 (а) и 130</w:t>
      </w:r>
      <w:r w:rsidRPr="000A321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A3217">
        <w:rPr>
          <w:rFonts w:ascii="Times New Roman" w:hAnsi="Times New Roman" w:cs="Times New Roman"/>
          <w:sz w:val="24"/>
          <w:szCs w:val="24"/>
        </w:rPr>
        <w:t>С (б)</w:t>
      </w:r>
    </w:p>
    <w:p w:rsidR="00D93A3A" w:rsidRDefault="00D93A3A" w:rsidP="00F95EA7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3EC9" w:rsidRPr="009D13A4" w:rsidRDefault="005B3EC9" w:rsidP="00F95EA7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D13A4">
        <w:rPr>
          <w:rFonts w:ascii="Times New Roman" w:hAnsi="Times New Roman" w:cs="Times New Roman"/>
          <w:sz w:val="24"/>
          <w:szCs w:val="24"/>
        </w:rPr>
        <w:t xml:space="preserve">Таблица 1. Элементный состав, размер </w:t>
      </w:r>
      <w:r w:rsidR="004E12C0">
        <w:rPr>
          <w:rFonts w:ascii="Times New Roman" w:hAnsi="Times New Roman" w:cs="Times New Roman"/>
          <w:sz w:val="24"/>
          <w:szCs w:val="24"/>
        </w:rPr>
        <w:t>областей когерентного рассеяния (ОКР)</w:t>
      </w:r>
      <w:r w:rsidRPr="009D13A4">
        <w:rPr>
          <w:rFonts w:ascii="Times New Roman" w:hAnsi="Times New Roman" w:cs="Times New Roman"/>
          <w:sz w:val="24"/>
          <w:szCs w:val="24"/>
        </w:rPr>
        <w:t xml:space="preserve"> и микронапряжения </w:t>
      </w:r>
      <w:r w:rsidRPr="009D13A4">
        <w:rPr>
          <w:rFonts w:ascii="Times New Roman" w:hAnsi="Times New Roman" w:cs="Times New Roman"/>
          <w:sz w:val="24"/>
          <w:szCs w:val="24"/>
        </w:rPr>
        <w:sym w:font="Symbol" w:char="F073"/>
      </w:r>
      <w:r w:rsidRPr="009D13A4">
        <w:rPr>
          <w:rFonts w:ascii="Times New Roman" w:hAnsi="Times New Roman" w:cs="Times New Roman"/>
          <w:sz w:val="24"/>
          <w:szCs w:val="24"/>
        </w:rPr>
        <w:t xml:space="preserve"> пленок </w:t>
      </w:r>
      <w:proofErr w:type="spellStart"/>
      <w:r w:rsidRPr="009D13A4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9D13A4">
        <w:rPr>
          <w:rFonts w:ascii="Times New Roman" w:hAnsi="Times New Roman" w:cs="Times New Roman"/>
          <w:sz w:val="24"/>
          <w:szCs w:val="24"/>
        </w:rPr>
        <w:t xml:space="preserve">, полученных при различных температурах испарителя </w:t>
      </w:r>
      <w:proofErr w:type="spellStart"/>
      <w:r w:rsidRPr="009D13A4">
        <w:rPr>
          <w:rFonts w:ascii="Times New Roman" w:hAnsi="Times New Roman" w:cs="Times New Roman"/>
          <w:sz w:val="24"/>
          <w:szCs w:val="24"/>
        </w:rPr>
        <w:t>Т</w:t>
      </w:r>
      <w:r w:rsidRPr="009D13A4">
        <w:rPr>
          <w:rFonts w:ascii="Times New Roman" w:hAnsi="Times New Roman" w:cs="Times New Roman"/>
          <w:sz w:val="24"/>
          <w:szCs w:val="24"/>
          <w:vertAlign w:val="subscript"/>
        </w:rPr>
        <w:t>исп</w:t>
      </w:r>
      <w:proofErr w:type="spellEnd"/>
      <w:r w:rsidRPr="009D13A4">
        <w:rPr>
          <w:rFonts w:ascii="Times New Roman" w:hAnsi="Times New Roman" w:cs="Times New Roman"/>
          <w:sz w:val="24"/>
          <w:szCs w:val="24"/>
        </w:rPr>
        <w:t xml:space="preserve"> и подложки </w:t>
      </w:r>
      <w:proofErr w:type="spellStart"/>
      <w:r w:rsidRPr="009D13A4">
        <w:rPr>
          <w:rFonts w:ascii="Times New Roman" w:hAnsi="Times New Roman" w:cs="Times New Roman"/>
          <w:sz w:val="24"/>
          <w:szCs w:val="24"/>
        </w:rPr>
        <w:t>Т</w:t>
      </w:r>
      <w:r w:rsidRPr="009D13A4">
        <w:rPr>
          <w:rFonts w:ascii="Times New Roman" w:hAnsi="Times New Roman" w:cs="Times New Roman"/>
          <w:sz w:val="24"/>
          <w:szCs w:val="24"/>
          <w:vertAlign w:val="subscript"/>
        </w:rPr>
        <w:t>подл</w:t>
      </w:r>
      <w:proofErr w:type="spellEnd"/>
    </w:p>
    <w:tbl>
      <w:tblPr>
        <w:tblpPr w:leftFromText="180" w:rightFromText="180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992"/>
        <w:gridCol w:w="3402"/>
        <w:gridCol w:w="993"/>
        <w:gridCol w:w="850"/>
      </w:tblGrid>
      <w:tr w:rsidR="005B3EC9" w:rsidRPr="007E529F" w:rsidTr="005B3EC9">
        <w:tc>
          <w:tcPr>
            <w:tcW w:w="817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</w:rPr>
              <w:t>Т</w:t>
            </w:r>
            <w:proofErr w:type="spellStart"/>
            <w:r w:rsidRPr="00F95EA7">
              <w:rPr>
                <w:sz w:val="20"/>
                <w:szCs w:val="20"/>
                <w:vertAlign w:val="subscript"/>
                <w:lang w:val="ru-RU"/>
              </w:rPr>
              <w:t>исп</w:t>
            </w:r>
            <w:proofErr w:type="spellEnd"/>
            <w:r w:rsidRPr="00F95EA7">
              <w:rPr>
                <w:sz w:val="20"/>
                <w:szCs w:val="20"/>
                <w:vertAlign w:val="subscript"/>
                <w:lang w:val="ru-RU"/>
              </w:rPr>
              <w:t xml:space="preserve">, </w:t>
            </w:r>
            <w:r w:rsidRPr="00F95EA7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F95EA7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99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</w:rPr>
            </w:pPr>
            <w:proofErr w:type="spellStart"/>
            <w:r w:rsidRPr="00F95EA7">
              <w:rPr>
                <w:sz w:val="20"/>
                <w:szCs w:val="20"/>
              </w:rPr>
              <w:t>Т</w:t>
            </w:r>
            <w:r w:rsidRPr="00F95EA7">
              <w:rPr>
                <w:sz w:val="20"/>
                <w:szCs w:val="20"/>
                <w:vertAlign w:val="subscript"/>
              </w:rPr>
              <w:t>подл</w:t>
            </w:r>
            <w:proofErr w:type="spellEnd"/>
            <w:r w:rsidRPr="00F95EA7">
              <w:rPr>
                <w:sz w:val="20"/>
                <w:szCs w:val="20"/>
                <w:vertAlign w:val="subscript"/>
                <w:lang w:val="ru-RU"/>
              </w:rPr>
              <w:t xml:space="preserve">, </w:t>
            </w:r>
            <w:r w:rsidRPr="00F95EA7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F95EA7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340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</w:rPr>
            </w:pPr>
            <w:proofErr w:type="spellStart"/>
            <w:r w:rsidRPr="00F95EA7">
              <w:rPr>
                <w:sz w:val="20"/>
                <w:szCs w:val="20"/>
              </w:rPr>
              <w:t>Элементный</w:t>
            </w:r>
            <w:proofErr w:type="spellEnd"/>
            <w:r w:rsidRPr="00F95EA7">
              <w:rPr>
                <w:sz w:val="20"/>
                <w:szCs w:val="20"/>
              </w:rPr>
              <w:t xml:space="preserve"> </w:t>
            </w:r>
            <w:proofErr w:type="spellStart"/>
            <w:r w:rsidRPr="00F95EA7">
              <w:rPr>
                <w:sz w:val="20"/>
                <w:szCs w:val="20"/>
              </w:rPr>
              <w:t>состав</w:t>
            </w:r>
            <w:proofErr w:type="spellEnd"/>
          </w:p>
        </w:tc>
        <w:tc>
          <w:tcPr>
            <w:tcW w:w="993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ОКР, нм</w:t>
            </w:r>
          </w:p>
        </w:tc>
        <w:tc>
          <w:tcPr>
            <w:tcW w:w="850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</w:rPr>
              <w:sym w:font="Symbol" w:char="F073"/>
            </w:r>
            <w:r w:rsidRPr="00F95EA7">
              <w:rPr>
                <w:sz w:val="20"/>
                <w:szCs w:val="20"/>
                <w:lang w:val="ru-RU"/>
              </w:rPr>
              <w:t>, ГПа</w:t>
            </w:r>
          </w:p>
        </w:tc>
      </w:tr>
      <w:tr w:rsidR="005B3EC9" w:rsidRPr="007E529F" w:rsidTr="005B3EC9">
        <w:tc>
          <w:tcPr>
            <w:tcW w:w="7054" w:type="dxa"/>
            <w:gridSpan w:val="5"/>
          </w:tcPr>
          <w:p w:rsidR="005B3EC9" w:rsidRPr="00F95EA7" w:rsidRDefault="005B3EC9" w:rsidP="005B3EC9">
            <w:pPr>
              <w:ind w:firstLine="567"/>
              <w:jc w:val="center"/>
              <w:rPr>
                <w:sz w:val="20"/>
                <w:szCs w:val="20"/>
              </w:rPr>
            </w:pPr>
            <w:r w:rsidRPr="00F95EA7">
              <w:rPr>
                <w:sz w:val="20"/>
                <w:szCs w:val="20"/>
                <w:lang w:val="ru-RU"/>
              </w:rPr>
              <w:t>Первая партия</w:t>
            </w:r>
          </w:p>
        </w:tc>
      </w:tr>
      <w:tr w:rsidR="005B3EC9" w:rsidRPr="007E529F" w:rsidTr="005B3EC9">
        <w:trPr>
          <w:trHeight w:hRule="exact" w:val="284"/>
        </w:trPr>
        <w:tc>
          <w:tcPr>
            <w:tcW w:w="817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99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340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</w:rPr>
            </w:pPr>
            <w:r w:rsidRPr="00F95EA7">
              <w:rPr>
                <w:sz w:val="20"/>
                <w:szCs w:val="20"/>
              </w:rPr>
              <w:t>Co 91.4%, C 8.3 %, O 0.3%</w:t>
            </w:r>
          </w:p>
        </w:tc>
        <w:tc>
          <w:tcPr>
            <w:tcW w:w="993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50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1,7</w:t>
            </w:r>
          </w:p>
        </w:tc>
      </w:tr>
      <w:tr w:rsidR="005B3EC9" w:rsidRPr="007E529F" w:rsidTr="005B3EC9">
        <w:trPr>
          <w:trHeight w:hRule="exact" w:val="284"/>
        </w:trPr>
        <w:tc>
          <w:tcPr>
            <w:tcW w:w="817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99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330</w:t>
            </w:r>
          </w:p>
        </w:tc>
        <w:tc>
          <w:tcPr>
            <w:tcW w:w="340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pt-BR"/>
              </w:rPr>
            </w:pPr>
            <w:r w:rsidRPr="00F95EA7">
              <w:rPr>
                <w:sz w:val="20"/>
                <w:szCs w:val="20"/>
                <w:lang w:val="pt-BR"/>
              </w:rPr>
              <w:t>Co 89.9%, C 9.5%, O 0.6%</w:t>
            </w:r>
          </w:p>
        </w:tc>
        <w:tc>
          <w:tcPr>
            <w:tcW w:w="993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0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1,4</w:t>
            </w:r>
          </w:p>
        </w:tc>
      </w:tr>
      <w:tr w:rsidR="005B3EC9" w:rsidRPr="007E529F" w:rsidTr="005B3EC9">
        <w:trPr>
          <w:trHeight w:hRule="exact" w:val="284"/>
        </w:trPr>
        <w:tc>
          <w:tcPr>
            <w:tcW w:w="817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99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340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pt-BR"/>
              </w:rPr>
            </w:pPr>
            <w:r w:rsidRPr="00F95EA7">
              <w:rPr>
                <w:sz w:val="20"/>
                <w:szCs w:val="20"/>
                <w:lang w:val="pt-BR"/>
              </w:rPr>
              <w:t>Co 84.1%, C 11.6%, O 4.3%</w:t>
            </w:r>
          </w:p>
        </w:tc>
        <w:tc>
          <w:tcPr>
            <w:tcW w:w="993" w:type="dxa"/>
          </w:tcPr>
          <w:p w:rsidR="005B3EC9" w:rsidRPr="00F95EA7" w:rsidRDefault="005B3EC9" w:rsidP="005B3EC9">
            <w:pPr>
              <w:tabs>
                <w:tab w:val="left" w:pos="1010"/>
              </w:tabs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50" w:type="dxa"/>
          </w:tcPr>
          <w:p w:rsidR="005B3EC9" w:rsidRPr="00F95EA7" w:rsidRDefault="005B3EC9" w:rsidP="005B3EC9">
            <w:pPr>
              <w:tabs>
                <w:tab w:val="left" w:pos="1010"/>
              </w:tabs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1,2</w:t>
            </w:r>
          </w:p>
        </w:tc>
      </w:tr>
      <w:tr w:rsidR="005B3EC9" w:rsidRPr="007E529F" w:rsidTr="005B3EC9">
        <w:trPr>
          <w:trHeight w:hRule="exact" w:val="284"/>
        </w:trPr>
        <w:tc>
          <w:tcPr>
            <w:tcW w:w="817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99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370</w:t>
            </w:r>
          </w:p>
        </w:tc>
        <w:tc>
          <w:tcPr>
            <w:tcW w:w="340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pt-BR"/>
              </w:rPr>
            </w:pPr>
            <w:r w:rsidRPr="00F95EA7">
              <w:rPr>
                <w:sz w:val="20"/>
                <w:szCs w:val="20"/>
                <w:lang w:val="pt-BR"/>
              </w:rPr>
              <w:t>Co 80.0%, C 18.9%, O 1.1%</w:t>
            </w:r>
          </w:p>
        </w:tc>
        <w:tc>
          <w:tcPr>
            <w:tcW w:w="993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1,4</w:t>
            </w:r>
          </w:p>
        </w:tc>
      </w:tr>
      <w:tr w:rsidR="005B3EC9" w:rsidRPr="007E529F" w:rsidTr="005B3EC9">
        <w:trPr>
          <w:trHeight w:hRule="exact" w:val="284"/>
        </w:trPr>
        <w:tc>
          <w:tcPr>
            <w:tcW w:w="817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99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420</w:t>
            </w:r>
          </w:p>
        </w:tc>
        <w:tc>
          <w:tcPr>
            <w:tcW w:w="340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</w:rPr>
            </w:pPr>
            <w:r w:rsidRPr="00F95EA7">
              <w:rPr>
                <w:sz w:val="20"/>
                <w:szCs w:val="20"/>
              </w:rPr>
              <w:t>Co 44.2%, C 55.7%, O 0.1%</w:t>
            </w:r>
          </w:p>
        </w:tc>
        <w:tc>
          <w:tcPr>
            <w:tcW w:w="993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0,8</w:t>
            </w:r>
          </w:p>
        </w:tc>
      </w:tr>
      <w:tr w:rsidR="005B3EC9" w:rsidRPr="007E529F" w:rsidTr="005B3EC9">
        <w:tc>
          <w:tcPr>
            <w:tcW w:w="7054" w:type="dxa"/>
            <w:gridSpan w:val="5"/>
          </w:tcPr>
          <w:p w:rsidR="005B3EC9" w:rsidRPr="00F95EA7" w:rsidRDefault="005B3EC9" w:rsidP="005B3EC9">
            <w:pPr>
              <w:ind w:firstLine="567"/>
              <w:jc w:val="center"/>
              <w:rPr>
                <w:sz w:val="20"/>
                <w:szCs w:val="20"/>
              </w:rPr>
            </w:pPr>
            <w:r w:rsidRPr="00F95EA7">
              <w:rPr>
                <w:sz w:val="20"/>
                <w:szCs w:val="20"/>
                <w:lang w:val="ru-RU"/>
              </w:rPr>
              <w:t>Вторая партия</w:t>
            </w:r>
          </w:p>
        </w:tc>
      </w:tr>
      <w:tr w:rsidR="005B3EC9" w:rsidRPr="007E529F" w:rsidTr="005B3EC9">
        <w:tc>
          <w:tcPr>
            <w:tcW w:w="817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99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</w:rPr>
            </w:pPr>
            <w:r w:rsidRPr="00F95EA7">
              <w:rPr>
                <w:sz w:val="20"/>
                <w:szCs w:val="20"/>
              </w:rPr>
              <w:t>300</w:t>
            </w:r>
          </w:p>
        </w:tc>
        <w:tc>
          <w:tcPr>
            <w:tcW w:w="340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</w:rPr>
            </w:pPr>
            <w:r w:rsidRPr="00F95EA7">
              <w:rPr>
                <w:sz w:val="20"/>
                <w:szCs w:val="20"/>
              </w:rPr>
              <w:t>Co 84.8%, C 14.2%, O 0.1%, N 0.9 %</w:t>
            </w:r>
          </w:p>
        </w:tc>
        <w:tc>
          <w:tcPr>
            <w:tcW w:w="993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850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0,4</w:t>
            </w:r>
          </w:p>
        </w:tc>
      </w:tr>
      <w:tr w:rsidR="005B3EC9" w:rsidRPr="007E529F" w:rsidTr="005B3EC9">
        <w:tc>
          <w:tcPr>
            <w:tcW w:w="817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99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</w:rPr>
            </w:pPr>
            <w:r w:rsidRPr="00F95EA7">
              <w:rPr>
                <w:sz w:val="20"/>
                <w:szCs w:val="20"/>
              </w:rPr>
              <w:t>310</w:t>
            </w:r>
          </w:p>
        </w:tc>
        <w:tc>
          <w:tcPr>
            <w:tcW w:w="340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pt-BR"/>
              </w:rPr>
            </w:pPr>
            <w:r w:rsidRPr="00F95EA7">
              <w:rPr>
                <w:sz w:val="20"/>
                <w:szCs w:val="20"/>
                <w:lang w:val="pt-BR"/>
              </w:rPr>
              <w:t>Co 86.5%, C 12. 6%, O 0.2%, N 0.7 %</w:t>
            </w:r>
          </w:p>
        </w:tc>
        <w:tc>
          <w:tcPr>
            <w:tcW w:w="993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850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0,5</w:t>
            </w:r>
          </w:p>
        </w:tc>
      </w:tr>
      <w:tr w:rsidR="005B3EC9" w:rsidRPr="007E529F" w:rsidTr="005B3EC9">
        <w:tc>
          <w:tcPr>
            <w:tcW w:w="817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99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</w:rPr>
            </w:pPr>
            <w:r w:rsidRPr="00F95EA7">
              <w:rPr>
                <w:sz w:val="20"/>
                <w:szCs w:val="20"/>
              </w:rPr>
              <w:t>320</w:t>
            </w:r>
          </w:p>
        </w:tc>
        <w:tc>
          <w:tcPr>
            <w:tcW w:w="340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pt-BR"/>
              </w:rPr>
            </w:pPr>
            <w:r w:rsidRPr="00F95EA7">
              <w:rPr>
                <w:sz w:val="20"/>
                <w:szCs w:val="20"/>
                <w:lang w:val="pl-PL"/>
              </w:rPr>
              <w:t xml:space="preserve">Co </w:t>
            </w:r>
            <w:r w:rsidRPr="00F95EA7">
              <w:rPr>
                <w:sz w:val="20"/>
                <w:szCs w:val="20"/>
              </w:rPr>
              <w:t>92</w:t>
            </w:r>
            <w:r w:rsidRPr="00F95EA7">
              <w:rPr>
                <w:sz w:val="20"/>
                <w:szCs w:val="20"/>
                <w:lang w:val="pl-PL"/>
              </w:rPr>
              <w:t xml:space="preserve">.3%,C </w:t>
            </w:r>
            <w:r w:rsidRPr="00F95EA7">
              <w:rPr>
                <w:sz w:val="20"/>
                <w:szCs w:val="20"/>
              </w:rPr>
              <w:t>7</w:t>
            </w:r>
            <w:r w:rsidRPr="00F95EA7">
              <w:rPr>
                <w:sz w:val="20"/>
                <w:szCs w:val="20"/>
                <w:lang w:val="pl-PL"/>
              </w:rPr>
              <w:t>.</w:t>
            </w:r>
            <w:r w:rsidRPr="00F95EA7">
              <w:rPr>
                <w:sz w:val="20"/>
                <w:szCs w:val="20"/>
              </w:rPr>
              <w:t xml:space="preserve"> 2</w:t>
            </w:r>
            <w:r w:rsidRPr="00F95EA7">
              <w:rPr>
                <w:sz w:val="20"/>
                <w:szCs w:val="20"/>
                <w:lang w:val="pl-PL"/>
              </w:rPr>
              <w:t>%,</w:t>
            </w:r>
            <w:r w:rsidRPr="00F95EA7">
              <w:rPr>
                <w:sz w:val="20"/>
                <w:szCs w:val="20"/>
              </w:rPr>
              <w:t xml:space="preserve"> </w:t>
            </w:r>
            <w:r w:rsidRPr="00F95EA7">
              <w:rPr>
                <w:sz w:val="20"/>
                <w:szCs w:val="20"/>
                <w:lang w:val="pl-PL"/>
              </w:rPr>
              <w:t xml:space="preserve">O </w:t>
            </w:r>
            <w:r w:rsidRPr="00F95EA7">
              <w:rPr>
                <w:sz w:val="20"/>
                <w:szCs w:val="20"/>
              </w:rPr>
              <w:t>0.5</w:t>
            </w:r>
            <w:r w:rsidRPr="00F95EA7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993" w:type="dxa"/>
          </w:tcPr>
          <w:p w:rsidR="005B3EC9" w:rsidRPr="00F95EA7" w:rsidRDefault="005B3EC9" w:rsidP="005B3EC9">
            <w:pPr>
              <w:tabs>
                <w:tab w:val="left" w:pos="1010"/>
              </w:tabs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850" w:type="dxa"/>
          </w:tcPr>
          <w:p w:rsidR="005B3EC9" w:rsidRPr="00F95EA7" w:rsidRDefault="005B3EC9" w:rsidP="005B3EC9">
            <w:pPr>
              <w:tabs>
                <w:tab w:val="left" w:pos="1010"/>
              </w:tabs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0,2</w:t>
            </w:r>
          </w:p>
        </w:tc>
      </w:tr>
      <w:tr w:rsidR="005B3EC9" w:rsidRPr="007E529F" w:rsidTr="005B3EC9">
        <w:tc>
          <w:tcPr>
            <w:tcW w:w="817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99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</w:rPr>
            </w:pPr>
            <w:r w:rsidRPr="00F95EA7">
              <w:rPr>
                <w:sz w:val="20"/>
                <w:szCs w:val="20"/>
              </w:rPr>
              <w:t>330</w:t>
            </w:r>
          </w:p>
        </w:tc>
        <w:tc>
          <w:tcPr>
            <w:tcW w:w="340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pt-BR"/>
              </w:rPr>
            </w:pPr>
            <w:r w:rsidRPr="00F95EA7">
              <w:rPr>
                <w:sz w:val="20"/>
                <w:szCs w:val="20"/>
                <w:lang w:val="pl-PL"/>
              </w:rPr>
              <w:t xml:space="preserve">Co </w:t>
            </w:r>
            <w:r w:rsidRPr="00F95EA7">
              <w:rPr>
                <w:sz w:val="20"/>
                <w:szCs w:val="20"/>
              </w:rPr>
              <w:t>93</w:t>
            </w:r>
            <w:r w:rsidRPr="00F95EA7">
              <w:rPr>
                <w:sz w:val="20"/>
                <w:szCs w:val="20"/>
                <w:lang w:val="pl-PL"/>
              </w:rPr>
              <w:t>.</w:t>
            </w:r>
            <w:r w:rsidRPr="00F95EA7">
              <w:rPr>
                <w:sz w:val="20"/>
                <w:szCs w:val="20"/>
              </w:rPr>
              <w:t>5</w:t>
            </w:r>
            <w:r w:rsidRPr="00F95EA7">
              <w:rPr>
                <w:sz w:val="20"/>
                <w:szCs w:val="20"/>
                <w:lang w:val="pl-PL"/>
              </w:rPr>
              <w:t>%,</w:t>
            </w:r>
            <w:r w:rsidRPr="00F95EA7">
              <w:rPr>
                <w:sz w:val="20"/>
                <w:szCs w:val="20"/>
              </w:rPr>
              <w:t xml:space="preserve"> </w:t>
            </w:r>
            <w:r w:rsidRPr="00F95EA7">
              <w:rPr>
                <w:sz w:val="20"/>
                <w:szCs w:val="20"/>
                <w:lang w:val="pl-PL"/>
              </w:rPr>
              <w:t xml:space="preserve">C </w:t>
            </w:r>
            <w:r w:rsidRPr="00F95EA7">
              <w:rPr>
                <w:sz w:val="20"/>
                <w:szCs w:val="20"/>
              </w:rPr>
              <w:t>6</w:t>
            </w:r>
            <w:r w:rsidRPr="00F95EA7">
              <w:rPr>
                <w:sz w:val="20"/>
                <w:szCs w:val="20"/>
                <w:lang w:val="pl-PL"/>
              </w:rPr>
              <w:t>.</w:t>
            </w:r>
            <w:r w:rsidRPr="00F95EA7">
              <w:rPr>
                <w:sz w:val="20"/>
                <w:szCs w:val="20"/>
              </w:rPr>
              <w:t>0</w:t>
            </w:r>
            <w:r w:rsidRPr="00F95EA7">
              <w:rPr>
                <w:sz w:val="20"/>
                <w:szCs w:val="20"/>
                <w:lang w:val="pl-PL"/>
              </w:rPr>
              <w:t>%,</w:t>
            </w:r>
            <w:r w:rsidRPr="00F95EA7">
              <w:rPr>
                <w:sz w:val="20"/>
                <w:szCs w:val="20"/>
              </w:rPr>
              <w:t xml:space="preserve"> </w:t>
            </w:r>
            <w:r w:rsidRPr="00F95EA7">
              <w:rPr>
                <w:sz w:val="20"/>
                <w:szCs w:val="20"/>
                <w:lang w:val="pl-PL"/>
              </w:rPr>
              <w:t xml:space="preserve">O </w:t>
            </w:r>
            <w:r w:rsidRPr="00F95EA7">
              <w:rPr>
                <w:sz w:val="20"/>
                <w:szCs w:val="20"/>
              </w:rPr>
              <w:t>0.5</w:t>
            </w:r>
            <w:r w:rsidRPr="00F95EA7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993" w:type="dxa"/>
          </w:tcPr>
          <w:p w:rsidR="005B3EC9" w:rsidRPr="00F95EA7" w:rsidRDefault="005B3EC9" w:rsidP="005B3EC9">
            <w:pPr>
              <w:tabs>
                <w:tab w:val="left" w:pos="1010"/>
              </w:tabs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850" w:type="dxa"/>
          </w:tcPr>
          <w:p w:rsidR="005B3EC9" w:rsidRPr="00F95EA7" w:rsidRDefault="005B3EC9" w:rsidP="005B3EC9">
            <w:pPr>
              <w:tabs>
                <w:tab w:val="left" w:pos="1010"/>
              </w:tabs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0,4</w:t>
            </w:r>
          </w:p>
        </w:tc>
      </w:tr>
      <w:tr w:rsidR="005B3EC9" w:rsidRPr="007E529F" w:rsidTr="005B3EC9">
        <w:tc>
          <w:tcPr>
            <w:tcW w:w="817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99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</w:rPr>
            </w:pPr>
            <w:r w:rsidRPr="00F95EA7">
              <w:rPr>
                <w:sz w:val="20"/>
                <w:szCs w:val="20"/>
              </w:rPr>
              <w:t>340</w:t>
            </w:r>
          </w:p>
        </w:tc>
        <w:tc>
          <w:tcPr>
            <w:tcW w:w="3402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</w:rPr>
            </w:pPr>
            <w:r w:rsidRPr="00F95EA7">
              <w:rPr>
                <w:sz w:val="20"/>
                <w:szCs w:val="20"/>
                <w:lang w:val="pl-PL"/>
              </w:rPr>
              <w:t xml:space="preserve">Co </w:t>
            </w:r>
            <w:r w:rsidRPr="00F95EA7">
              <w:rPr>
                <w:sz w:val="20"/>
                <w:szCs w:val="20"/>
              </w:rPr>
              <w:t>90</w:t>
            </w:r>
            <w:r w:rsidRPr="00F95EA7">
              <w:rPr>
                <w:sz w:val="20"/>
                <w:szCs w:val="20"/>
                <w:lang w:val="pl-PL"/>
              </w:rPr>
              <w:t>.</w:t>
            </w:r>
            <w:r w:rsidRPr="00F95EA7">
              <w:rPr>
                <w:sz w:val="20"/>
                <w:szCs w:val="20"/>
              </w:rPr>
              <w:t>9</w:t>
            </w:r>
            <w:r w:rsidRPr="00F95EA7">
              <w:rPr>
                <w:sz w:val="20"/>
                <w:szCs w:val="20"/>
                <w:lang w:val="pl-PL"/>
              </w:rPr>
              <w:t>%,</w:t>
            </w:r>
            <w:r w:rsidRPr="00F95EA7">
              <w:rPr>
                <w:sz w:val="20"/>
                <w:szCs w:val="20"/>
              </w:rPr>
              <w:t xml:space="preserve"> </w:t>
            </w:r>
            <w:r w:rsidRPr="00F95EA7">
              <w:rPr>
                <w:sz w:val="20"/>
                <w:szCs w:val="20"/>
                <w:lang w:val="pl-PL"/>
              </w:rPr>
              <w:t xml:space="preserve">C </w:t>
            </w:r>
            <w:r w:rsidRPr="00F95EA7">
              <w:rPr>
                <w:sz w:val="20"/>
                <w:szCs w:val="20"/>
              </w:rPr>
              <w:t>8</w:t>
            </w:r>
            <w:r w:rsidRPr="00F95EA7">
              <w:rPr>
                <w:sz w:val="20"/>
                <w:szCs w:val="20"/>
                <w:lang w:val="pl-PL"/>
              </w:rPr>
              <w:t>.</w:t>
            </w:r>
            <w:r w:rsidRPr="00F95EA7">
              <w:rPr>
                <w:sz w:val="20"/>
                <w:szCs w:val="20"/>
              </w:rPr>
              <w:t>8</w:t>
            </w:r>
            <w:r w:rsidRPr="00F95EA7">
              <w:rPr>
                <w:sz w:val="20"/>
                <w:szCs w:val="20"/>
                <w:lang w:val="pl-PL"/>
              </w:rPr>
              <w:t>%,</w:t>
            </w:r>
            <w:r w:rsidRPr="00F95EA7">
              <w:rPr>
                <w:sz w:val="20"/>
                <w:szCs w:val="20"/>
              </w:rPr>
              <w:t xml:space="preserve"> </w:t>
            </w:r>
            <w:r w:rsidRPr="00F95EA7">
              <w:rPr>
                <w:sz w:val="20"/>
                <w:szCs w:val="20"/>
                <w:lang w:val="pl-PL"/>
              </w:rPr>
              <w:t xml:space="preserve">O </w:t>
            </w:r>
            <w:r w:rsidRPr="00F95EA7">
              <w:rPr>
                <w:sz w:val="20"/>
                <w:szCs w:val="20"/>
              </w:rPr>
              <w:t>0.3</w:t>
            </w:r>
            <w:r w:rsidRPr="00F95EA7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993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</w:tcPr>
          <w:p w:rsidR="005B3EC9" w:rsidRPr="00F95EA7" w:rsidRDefault="005B3EC9" w:rsidP="005B3EC9">
            <w:pPr>
              <w:jc w:val="center"/>
              <w:rPr>
                <w:sz w:val="20"/>
                <w:szCs w:val="20"/>
                <w:lang w:val="ru-RU"/>
              </w:rPr>
            </w:pPr>
            <w:r w:rsidRPr="00F95EA7">
              <w:rPr>
                <w:sz w:val="20"/>
                <w:szCs w:val="20"/>
                <w:lang w:val="ru-RU"/>
              </w:rPr>
              <w:t>0,3</w:t>
            </w:r>
          </w:p>
        </w:tc>
      </w:tr>
    </w:tbl>
    <w:p w:rsidR="005B3EC9" w:rsidRDefault="005B3EC9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5B3EC9" w:rsidRDefault="005B3EC9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5B3EC9" w:rsidRDefault="005B3EC9" w:rsidP="002021EB">
      <w:pPr>
        <w:pStyle w:val="a4"/>
        <w:spacing w:after="60"/>
        <w:ind w:firstLine="567"/>
        <w:jc w:val="both"/>
        <w:rPr>
          <w:rFonts w:ascii="Times New Roman" w:hAnsi="Times New Roman" w:cs="Times New Roman"/>
          <w:b/>
        </w:rPr>
      </w:pPr>
    </w:p>
    <w:p w:rsidR="005B3EC9" w:rsidRDefault="005B3EC9" w:rsidP="002021EB">
      <w:pPr>
        <w:pStyle w:val="a4"/>
        <w:spacing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B3EC9" w:rsidRDefault="005B3EC9" w:rsidP="002021EB">
      <w:pPr>
        <w:pStyle w:val="a4"/>
        <w:spacing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B3EC9" w:rsidRDefault="005B3EC9" w:rsidP="002021EB">
      <w:pPr>
        <w:pStyle w:val="a4"/>
        <w:spacing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B3EC9" w:rsidRDefault="005B3EC9" w:rsidP="002021EB">
      <w:pPr>
        <w:pStyle w:val="a4"/>
        <w:spacing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B3EC9" w:rsidRDefault="005B3EC9" w:rsidP="002021EB">
      <w:pPr>
        <w:pStyle w:val="a4"/>
        <w:spacing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B3EC9" w:rsidRDefault="005B3EC9" w:rsidP="002021EB">
      <w:pPr>
        <w:pStyle w:val="a4"/>
        <w:spacing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B3EC9" w:rsidRDefault="005B3EC9" w:rsidP="002021EB">
      <w:pPr>
        <w:pStyle w:val="a4"/>
        <w:spacing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2021EB" w:rsidRPr="002021EB" w:rsidRDefault="002021EB" w:rsidP="00F95EA7">
      <w:pPr>
        <w:pStyle w:val="a4"/>
        <w:spacing w:after="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2021EB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9095A" w:rsidRPr="00B9095A" w:rsidRDefault="00B9095A" w:rsidP="00B9095A">
      <w:pPr>
        <w:pStyle w:val="a6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2021EB">
        <w:rPr>
          <w:rFonts w:ascii="Times New Roman" w:hAnsi="Times New Roman"/>
          <w:color w:val="000000"/>
          <w:sz w:val="24"/>
          <w:szCs w:val="24"/>
        </w:rPr>
        <w:t xml:space="preserve">Сыркин В. Г. </w:t>
      </w:r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>CVD</w:t>
      </w:r>
      <w:r w:rsidRPr="002021EB">
        <w:rPr>
          <w:rFonts w:ascii="Times New Roman" w:hAnsi="Times New Roman"/>
          <w:color w:val="000000"/>
          <w:sz w:val="24"/>
          <w:szCs w:val="24"/>
        </w:rPr>
        <w:t xml:space="preserve">-метод: химическое </w:t>
      </w:r>
      <w:proofErr w:type="spellStart"/>
      <w:r w:rsidRPr="002021EB">
        <w:rPr>
          <w:rFonts w:ascii="Times New Roman" w:hAnsi="Times New Roman"/>
          <w:color w:val="000000"/>
          <w:sz w:val="24"/>
          <w:szCs w:val="24"/>
        </w:rPr>
        <w:t>парофазное</w:t>
      </w:r>
      <w:proofErr w:type="spellEnd"/>
      <w:r w:rsidRPr="002021EB">
        <w:rPr>
          <w:rFonts w:ascii="Times New Roman" w:hAnsi="Times New Roman"/>
          <w:color w:val="000000"/>
          <w:sz w:val="24"/>
          <w:szCs w:val="24"/>
        </w:rPr>
        <w:t xml:space="preserve"> осаждение. М</w:t>
      </w:r>
      <w:r w:rsidRPr="00B9095A">
        <w:rPr>
          <w:rFonts w:ascii="Times New Roman" w:hAnsi="Times New Roman"/>
          <w:color w:val="000000"/>
          <w:sz w:val="24"/>
          <w:szCs w:val="24"/>
        </w:rPr>
        <w:t xml:space="preserve">.: </w:t>
      </w:r>
      <w:r w:rsidRPr="002021EB">
        <w:rPr>
          <w:rFonts w:ascii="Times New Roman" w:hAnsi="Times New Roman"/>
          <w:color w:val="000000"/>
          <w:sz w:val="24"/>
          <w:szCs w:val="24"/>
        </w:rPr>
        <w:t>Наука</w:t>
      </w:r>
      <w:r w:rsidRPr="00B9095A">
        <w:rPr>
          <w:rFonts w:ascii="Times New Roman" w:hAnsi="Times New Roman"/>
          <w:color w:val="000000"/>
          <w:sz w:val="24"/>
          <w:szCs w:val="24"/>
        </w:rPr>
        <w:t xml:space="preserve">, 2000. – 496 </w:t>
      </w:r>
      <w:proofErr w:type="gramStart"/>
      <w:r w:rsidRPr="002021E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9095A">
        <w:rPr>
          <w:rFonts w:ascii="Times New Roman" w:hAnsi="Times New Roman"/>
          <w:color w:val="000000"/>
          <w:sz w:val="24"/>
          <w:szCs w:val="24"/>
        </w:rPr>
        <w:t>.</w:t>
      </w:r>
    </w:p>
    <w:p w:rsidR="002021EB" w:rsidRPr="002021EB" w:rsidRDefault="002021EB" w:rsidP="002021EB">
      <w:pPr>
        <w:pStyle w:val="a4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021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Chioncel</w:t>
      </w:r>
      <w:proofErr w:type="spellEnd"/>
      <w:r w:rsidRPr="002021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M. F, Haycock P. W. Cobalt thin films deposited by </w:t>
      </w:r>
      <w:proofErr w:type="spellStart"/>
      <w:r w:rsidRPr="002021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photoassisted</w:t>
      </w:r>
      <w:proofErr w:type="spellEnd"/>
      <w:r w:rsidRPr="002021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MOCVD exhibiting inverted magnetic hysteresis // Chemical Vapor Deposition. - </w:t>
      </w:r>
      <w:r w:rsidRPr="002021E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2006</w:t>
      </w:r>
      <w:r w:rsidRPr="002021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- № </w:t>
      </w:r>
      <w:r w:rsidRPr="002021E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12</w:t>
      </w:r>
      <w:r w:rsidRPr="002021EB">
        <w:rPr>
          <w:rFonts w:ascii="Times New Roman" w:hAnsi="Times New Roman" w:cs="Times New Roman"/>
          <w:color w:val="000000"/>
          <w:sz w:val="24"/>
          <w:szCs w:val="24"/>
          <w:lang w:val="en-US"/>
        </w:rPr>
        <w:t>. - P. 670–678.</w:t>
      </w:r>
    </w:p>
    <w:p w:rsidR="002021EB" w:rsidRPr="002021EB" w:rsidRDefault="002021EB" w:rsidP="002021EB">
      <w:pPr>
        <w:pStyle w:val="a6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>Chioncel</w:t>
      </w:r>
      <w:proofErr w:type="spellEnd"/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 xml:space="preserve"> M.F, </w:t>
      </w:r>
      <w:proofErr w:type="spellStart"/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>Nagaraja</w:t>
      </w:r>
      <w:proofErr w:type="spellEnd"/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 xml:space="preserve"> H. S. Domain structures of MOCVD cobalt thin films // Journal of Magnetism and Magnetic Materials. - 2007. - № 313. – P. 135–141.</w:t>
      </w:r>
    </w:p>
    <w:p w:rsidR="00B9095A" w:rsidRPr="00B9095A" w:rsidRDefault="00B9095A" w:rsidP="002021EB">
      <w:pPr>
        <w:pStyle w:val="a6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>Morozova</w:t>
      </w:r>
      <w:proofErr w:type="spellEnd"/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 xml:space="preserve">, N. B.; </w:t>
      </w:r>
      <w:proofErr w:type="spellStart"/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>Stabnikov</w:t>
      </w:r>
      <w:proofErr w:type="spellEnd"/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 xml:space="preserve">, P. A.; </w:t>
      </w:r>
      <w:proofErr w:type="spellStart"/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>Baidina</w:t>
      </w:r>
      <w:proofErr w:type="spellEnd"/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 xml:space="preserve"> I. A. </w:t>
      </w:r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Structure and thermal properties of volatile copper(II) complexes with </w:t>
      </w:r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β</w:t>
      </w:r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-</w:t>
      </w:r>
      <w:proofErr w:type="spellStart"/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diimine</w:t>
      </w:r>
      <w:proofErr w:type="spellEnd"/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derivatives of </w:t>
      </w:r>
      <w:proofErr w:type="spellStart"/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acetylacetone</w:t>
      </w:r>
      <w:proofErr w:type="spellEnd"/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and the structure of 2-(</w:t>
      </w:r>
      <w:proofErr w:type="spellStart"/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methylamino</w:t>
      </w:r>
      <w:proofErr w:type="spellEnd"/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)-4-(</w:t>
      </w:r>
      <w:proofErr w:type="spellStart"/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methylimino</w:t>
      </w:r>
      <w:proofErr w:type="spellEnd"/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)-pentene-2 crystals</w:t>
      </w:r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 xml:space="preserve"> // </w:t>
      </w:r>
      <w:hyperlink r:id="rId7" w:history="1">
        <w:r w:rsidRPr="002021EB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Journal of Structural Chemistry</w:t>
        </w:r>
      </w:hyperlink>
      <w:r w:rsidRPr="002021E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 –</w:t>
      </w:r>
      <w:r w:rsidRPr="002021EB">
        <w:rPr>
          <w:rFonts w:ascii="Times New Roman" w:hAnsi="Times New Roman"/>
          <w:color w:val="000000"/>
          <w:sz w:val="24"/>
          <w:szCs w:val="24"/>
          <w:lang w:val="en-US"/>
        </w:rPr>
        <w:t xml:space="preserve"> 2007. - № 48. – P. 889-898</w:t>
      </w:r>
    </w:p>
    <w:p w:rsidR="002021EB" w:rsidRPr="002021EB" w:rsidRDefault="002021EB" w:rsidP="002021EB">
      <w:pPr>
        <w:pStyle w:val="a6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2021EB">
        <w:rPr>
          <w:rFonts w:ascii="Times New Roman" w:eastAsia="Calibri" w:hAnsi="Times New Roman"/>
          <w:color w:val="000000"/>
          <w:sz w:val="24"/>
          <w:szCs w:val="24"/>
          <w:lang w:val="en-US"/>
        </w:rPr>
        <w:t>Paranjape</w:t>
      </w:r>
      <w:proofErr w:type="spellEnd"/>
      <w:r w:rsidRPr="002021EB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, M. A., Mane, A. U., </w:t>
      </w:r>
      <w:proofErr w:type="spellStart"/>
      <w:r w:rsidRPr="002021EB">
        <w:rPr>
          <w:rFonts w:ascii="Times New Roman" w:eastAsia="Calibri" w:hAnsi="Times New Roman"/>
          <w:color w:val="000000"/>
          <w:sz w:val="24"/>
          <w:szCs w:val="24"/>
          <w:lang w:val="en-US"/>
        </w:rPr>
        <w:t>Raychaudhuri</w:t>
      </w:r>
      <w:proofErr w:type="spellEnd"/>
      <w:r w:rsidRPr="002021EB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, A. K. </w:t>
      </w:r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Metal–organic chemical </w:t>
      </w:r>
      <w:proofErr w:type="spellStart"/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vapour</w:t>
      </w:r>
      <w:proofErr w:type="spellEnd"/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deposition of thin films of cobalt on different substrates: study of</w:t>
      </w:r>
      <w:r w:rsidRPr="002021E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microstructure</w:t>
      </w:r>
      <w:r w:rsidRPr="002021EB">
        <w:rPr>
          <w:rFonts w:ascii="Times New Roman" w:eastAsia="Calibri" w:hAnsi="Times New Roman"/>
          <w:iCs/>
          <w:color w:val="000000"/>
          <w:sz w:val="24"/>
          <w:szCs w:val="24"/>
          <w:lang w:val="en-US"/>
        </w:rPr>
        <w:t xml:space="preserve"> // Thin Solid Films. -  </w:t>
      </w:r>
      <w:r w:rsidRPr="002021EB">
        <w:rPr>
          <w:rFonts w:ascii="Times New Roman" w:eastAsia="Calibri" w:hAnsi="Times New Roman"/>
          <w:bCs/>
          <w:color w:val="000000"/>
          <w:sz w:val="24"/>
          <w:szCs w:val="24"/>
          <w:lang w:val="en-US"/>
        </w:rPr>
        <w:t>2002</w:t>
      </w:r>
      <w:r w:rsidRPr="002021EB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. - № </w:t>
      </w:r>
      <w:r w:rsidRPr="002021EB">
        <w:rPr>
          <w:rFonts w:ascii="Times New Roman" w:eastAsia="Calibri" w:hAnsi="Times New Roman"/>
          <w:iCs/>
          <w:color w:val="000000"/>
          <w:sz w:val="24"/>
          <w:szCs w:val="24"/>
          <w:lang w:val="en-US"/>
        </w:rPr>
        <w:t>413</w:t>
      </w:r>
      <w:r w:rsidRPr="002021EB">
        <w:rPr>
          <w:rFonts w:ascii="Times New Roman" w:eastAsia="Calibri" w:hAnsi="Times New Roman"/>
          <w:color w:val="000000"/>
          <w:sz w:val="24"/>
          <w:szCs w:val="24"/>
          <w:lang w:val="en-US"/>
        </w:rPr>
        <w:t>. – P. 8-15</w:t>
      </w:r>
      <w:r w:rsidRPr="002021E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sectPr w:rsidR="002021EB" w:rsidRPr="002021EB" w:rsidSect="00A879D8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B2D83"/>
    <w:multiLevelType w:val="hybridMultilevel"/>
    <w:tmpl w:val="D4F695AA"/>
    <w:lvl w:ilvl="0" w:tplc="1F764BD2">
      <w:start w:val="1"/>
      <w:numFmt w:val="decimal"/>
      <w:lvlText w:val="%1."/>
      <w:lvlJc w:val="left"/>
      <w:pPr>
        <w:ind w:left="1115" w:hanging="6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306EA"/>
    <w:rsid w:val="000A3217"/>
    <w:rsid w:val="000B7A50"/>
    <w:rsid w:val="000F6B07"/>
    <w:rsid w:val="001977A5"/>
    <w:rsid w:val="002021EB"/>
    <w:rsid w:val="00216E5E"/>
    <w:rsid w:val="003061B3"/>
    <w:rsid w:val="004E12C0"/>
    <w:rsid w:val="004E7A84"/>
    <w:rsid w:val="005B3EC9"/>
    <w:rsid w:val="005C273C"/>
    <w:rsid w:val="005D3F0D"/>
    <w:rsid w:val="00612C21"/>
    <w:rsid w:val="007306EA"/>
    <w:rsid w:val="00751EF0"/>
    <w:rsid w:val="007C23AB"/>
    <w:rsid w:val="00854F05"/>
    <w:rsid w:val="008743F1"/>
    <w:rsid w:val="009603E6"/>
    <w:rsid w:val="009D13A4"/>
    <w:rsid w:val="00A879D8"/>
    <w:rsid w:val="00AA5ADE"/>
    <w:rsid w:val="00B27FDD"/>
    <w:rsid w:val="00B9095A"/>
    <w:rsid w:val="00D52264"/>
    <w:rsid w:val="00D93A3A"/>
    <w:rsid w:val="00DA3BF6"/>
    <w:rsid w:val="00DA7C1A"/>
    <w:rsid w:val="00DD3482"/>
    <w:rsid w:val="00E51318"/>
    <w:rsid w:val="00E6120F"/>
    <w:rsid w:val="00E63D11"/>
    <w:rsid w:val="00F9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306EA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2021EB"/>
    <w:rPr>
      <w:rFonts w:ascii="Courier New" w:eastAsia="SimSun" w:hAnsi="Courier New" w:cs="Courier New"/>
      <w:sz w:val="20"/>
      <w:szCs w:val="20"/>
      <w:lang w:val="ru-RU" w:eastAsia="zh-CN"/>
    </w:rPr>
  </w:style>
  <w:style w:type="character" w:customStyle="1" w:styleId="a5">
    <w:name w:val="Текст Знак"/>
    <w:basedOn w:val="a0"/>
    <w:link w:val="a4"/>
    <w:uiPriority w:val="99"/>
    <w:rsid w:val="002021EB"/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2021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rsid w:val="002021EB"/>
  </w:style>
  <w:style w:type="paragraph" w:styleId="a7">
    <w:name w:val="Balloon Text"/>
    <w:basedOn w:val="a"/>
    <w:link w:val="a8"/>
    <w:uiPriority w:val="99"/>
    <w:rsid w:val="00216E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16E5E"/>
    <w:rPr>
      <w:rFonts w:ascii="Tahoma" w:eastAsia="Times New Roman" w:hAnsi="Tahoma" w:cs="Tahoma"/>
      <w:sz w:val="16"/>
      <w:szCs w:val="16"/>
      <w:lang w:val="en-US" w:eastAsia="it-IT"/>
    </w:rPr>
  </w:style>
  <w:style w:type="paragraph" w:customStyle="1" w:styleId="TAMainText">
    <w:name w:val="TA_Main_Text"/>
    <w:basedOn w:val="a"/>
    <w:autoRedefine/>
    <w:rsid w:val="00216E5E"/>
    <w:pPr>
      <w:tabs>
        <w:tab w:val="left" w:pos="4746"/>
      </w:tabs>
      <w:spacing w:before="60"/>
      <w:ind w:firstLine="567"/>
      <w:jc w:val="both"/>
    </w:pPr>
    <w:rPr>
      <w:color w:val="000000"/>
      <w:kern w:val="21"/>
      <w:sz w:val="20"/>
      <w:szCs w:val="20"/>
      <w:shd w:val="clear" w:color="auto" w:fill="FFFFFF"/>
      <w:lang w:eastAsia="en-US"/>
    </w:rPr>
  </w:style>
  <w:style w:type="character" w:styleId="a9">
    <w:name w:val="Emphasis"/>
    <w:basedOn w:val="a0"/>
    <w:uiPriority w:val="99"/>
    <w:qFormat/>
    <w:rsid w:val="00216E5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.springer.com/journal/10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2</cp:revision>
  <dcterms:created xsi:type="dcterms:W3CDTF">2014-02-13T07:03:00Z</dcterms:created>
  <dcterms:modified xsi:type="dcterms:W3CDTF">2014-02-13T07:03:00Z</dcterms:modified>
</cp:coreProperties>
</file>